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A5F" w:rsidRDefault="003B6A5F">
      <w:pPr>
        <w:pStyle w:val="ConsPlusTitle"/>
        <w:jc w:val="center"/>
        <w:outlineLvl w:val="0"/>
      </w:pPr>
      <w:r>
        <w:t>АДМИНИСТРАЦИЯ ГОРОДА ПОКАЧИ</w:t>
      </w:r>
    </w:p>
    <w:p w:rsidR="003B6A5F" w:rsidRDefault="003B6A5F">
      <w:pPr>
        <w:pStyle w:val="ConsPlusTitle"/>
        <w:jc w:val="center"/>
      </w:pPr>
    </w:p>
    <w:p w:rsidR="003B6A5F" w:rsidRDefault="003B6A5F">
      <w:pPr>
        <w:pStyle w:val="ConsPlusTitle"/>
        <w:jc w:val="center"/>
      </w:pPr>
      <w:r>
        <w:t>ПОСТАНОВЛЕНИЕ</w:t>
      </w:r>
    </w:p>
    <w:p w:rsidR="003B6A5F" w:rsidRDefault="003B6A5F">
      <w:pPr>
        <w:pStyle w:val="ConsPlusTitle"/>
        <w:jc w:val="center"/>
      </w:pPr>
      <w:r>
        <w:t>от 21 января 2015 г. N 46</w:t>
      </w:r>
    </w:p>
    <w:p w:rsidR="003B6A5F" w:rsidRDefault="003B6A5F">
      <w:pPr>
        <w:pStyle w:val="ConsPlusTitle"/>
        <w:jc w:val="center"/>
      </w:pPr>
    </w:p>
    <w:p w:rsidR="003B6A5F" w:rsidRDefault="003B6A5F">
      <w:pPr>
        <w:pStyle w:val="ConsPlusTitle"/>
        <w:jc w:val="center"/>
      </w:pPr>
      <w:r>
        <w:t>ОБ УТВЕРЖДЕНИИ МУНИЦИПАЛЬНОЙ ПРОГРАММЫ "ПРОФИЛАКТИКА</w:t>
      </w:r>
    </w:p>
    <w:p w:rsidR="003B6A5F" w:rsidRDefault="003B6A5F">
      <w:pPr>
        <w:pStyle w:val="ConsPlusTitle"/>
        <w:jc w:val="center"/>
      </w:pPr>
      <w:r>
        <w:t>ТЕРРОРИЗМА И ЭКСТРЕМИЗМА, СОЗДАНИЕ НА ТЕРРИТОРИИ ГОРОДА</w:t>
      </w:r>
    </w:p>
    <w:p w:rsidR="003B6A5F" w:rsidRDefault="003B6A5F">
      <w:pPr>
        <w:pStyle w:val="ConsPlusTitle"/>
        <w:jc w:val="center"/>
      </w:pPr>
      <w:r>
        <w:t>ПОКАЧИ КОМФОРТНОЙ СРЕДЫ ДЛЯ ПРОЖИВАНИЯ МНОГОНАЦИОНАЛЬНОГО</w:t>
      </w:r>
    </w:p>
    <w:p w:rsidR="003B6A5F" w:rsidRDefault="003B6A5F">
      <w:pPr>
        <w:pStyle w:val="ConsPlusTitle"/>
        <w:jc w:val="center"/>
      </w:pPr>
      <w:r>
        <w:t>ОБЩЕСТВА НА ПЕРИОД 2016 - 2020 ГОДЫ"</w:t>
      </w:r>
    </w:p>
    <w:p w:rsidR="003B6A5F" w:rsidRDefault="003B6A5F">
      <w:pPr>
        <w:pStyle w:val="ConsPlusNormal"/>
        <w:jc w:val="center"/>
      </w:pPr>
      <w:r>
        <w:t>Список изменяющих документов</w:t>
      </w:r>
    </w:p>
    <w:p w:rsidR="003B6A5F" w:rsidRDefault="003B6A5F">
      <w:pPr>
        <w:pStyle w:val="ConsPlusNormal"/>
        <w:jc w:val="center"/>
      </w:pPr>
      <w:proofErr w:type="gramStart"/>
      <w:r>
        <w:t xml:space="preserve">(в ред. постановлений Администрации города Покачи от 02.06.2015 </w:t>
      </w:r>
      <w:hyperlink r:id="rId5" w:history="1">
        <w:r>
          <w:rPr>
            <w:color w:val="0000FF"/>
          </w:rPr>
          <w:t>N 647</w:t>
        </w:r>
      </w:hyperlink>
      <w:r>
        <w:t>,</w:t>
      </w:r>
      <w:proofErr w:type="gramEnd"/>
    </w:p>
    <w:p w:rsidR="003B6A5F" w:rsidRDefault="003B6A5F">
      <w:pPr>
        <w:pStyle w:val="ConsPlusNormal"/>
        <w:jc w:val="center"/>
      </w:pPr>
      <w:r>
        <w:t xml:space="preserve">от 23.07.2015 </w:t>
      </w:r>
      <w:hyperlink r:id="rId6" w:history="1">
        <w:r>
          <w:rPr>
            <w:color w:val="0000FF"/>
          </w:rPr>
          <w:t>N 865</w:t>
        </w:r>
      </w:hyperlink>
      <w:r>
        <w:t xml:space="preserve">, от 23.12.2015 </w:t>
      </w:r>
      <w:hyperlink r:id="rId7" w:history="1">
        <w:r>
          <w:rPr>
            <w:color w:val="0000FF"/>
          </w:rPr>
          <w:t>N 1419</w:t>
        </w:r>
      </w:hyperlink>
      <w:r>
        <w:t xml:space="preserve">, от 16.03.2016 </w:t>
      </w:r>
      <w:hyperlink r:id="rId8" w:history="1">
        <w:r>
          <w:rPr>
            <w:color w:val="0000FF"/>
          </w:rPr>
          <w:t>N 248</w:t>
        </w:r>
      </w:hyperlink>
      <w:r>
        <w:rPr>
          <w:color w:val="0000FF"/>
        </w:rPr>
        <w:t xml:space="preserve">, </w:t>
      </w:r>
      <w:r w:rsidR="00A641CB" w:rsidRPr="00A641CB">
        <w:t>от 14.10.2016</w:t>
      </w:r>
      <w:r w:rsidR="00A641CB">
        <w:rPr>
          <w:color w:val="0000FF"/>
        </w:rPr>
        <w:t xml:space="preserve"> № 1011</w:t>
      </w:r>
      <w:r>
        <w:t>)</w:t>
      </w:r>
    </w:p>
    <w:p w:rsidR="003B6A5F" w:rsidRDefault="003B6A5F">
      <w:pPr>
        <w:pStyle w:val="ConsPlusNormal"/>
        <w:jc w:val="center"/>
      </w:pPr>
    </w:p>
    <w:p w:rsidR="003B6A5F" w:rsidRDefault="003B6A5F">
      <w:pPr>
        <w:pStyle w:val="ConsPlusNormal"/>
        <w:ind w:firstLine="540"/>
        <w:jc w:val="both"/>
      </w:pPr>
      <w:proofErr w:type="gramStart"/>
      <w:r>
        <w:t xml:space="preserve">В соответствии с Федеральными законами от 06.10.2003 </w:t>
      </w:r>
      <w:hyperlink r:id="rId9" w:history="1">
        <w:r>
          <w:rPr>
            <w:color w:val="0000FF"/>
          </w:rPr>
          <w:t>N 131-ФЗ</w:t>
        </w:r>
      </w:hyperlink>
      <w:r>
        <w:t xml:space="preserve"> "Об общих принципах организации местного самоуправления в Российской Федерации", от 25.07.2002 </w:t>
      </w:r>
      <w:hyperlink r:id="rId10" w:history="1">
        <w:r>
          <w:rPr>
            <w:color w:val="0000FF"/>
          </w:rPr>
          <w:t>N 114-ФЗ</w:t>
        </w:r>
      </w:hyperlink>
      <w:r>
        <w:t xml:space="preserve"> "О противодействии экстремистской деятельности", </w:t>
      </w:r>
      <w:hyperlink r:id="rId11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09.10.2013 N 429-п "О государственной программе Ханты-Мансийского автономного округа - Югры "О реализации государственной политики по профилактике экстремизма и развитию российского казачества в Ханты-Мансийском автономном округе - Югре на</w:t>
      </w:r>
      <w:proofErr w:type="gramEnd"/>
      <w:r>
        <w:t xml:space="preserve"> </w:t>
      </w:r>
      <w:proofErr w:type="gramStart"/>
      <w:r>
        <w:t xml:space="preserve">2014 - 2020 годы", </w:t>
      </w:r>
      <w:hyperlink r:id="rId12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13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 (с изменениями от 28.01.2014), распоряжением администрации города Покачи от 09.12.2014 N 171-р "О разработке муниципальной программы "Профилактика терроризма и экстремизма, создание на территории города Покачи</w:t>
      </w:r>
      <w:proofErr w:type="gramEnd"/>
      <w:r>
        <w:t xml:space="preserve"> комфортной среды для проживания многонационального общества на период 2015 - 2020 годы", в целях профилактики терроризма и экстремизма, гармонизации межэтнических и межкультурных отношений, создания на территории города Покачи комфортной среды для проживания многонационального общества:</w:t>
      </w:r>
    </w:p>
    <w:p w:rsidR="003B6A5F" w:rsidRDefault="003B6A5F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28" w:history="1">
        <w:r>
          <w:rPr>
            <w:color w:val="0000FF"/>
          </w:rPr>
          <w:t>программу</w:t>
        </w:r>
      </w:hyperlink>
      <w:r>
        <w:t xml:space="preserve"> "Профилактика терроризма и экстремизма, создание на территории города Покачи комфортной среды для проживания многонационального общества на период 2016 - 2020 годы" согласно приложению.</w:t>
      </w:r>
    </w:p>
    <w:p w:rsidR="003B6A5F" w:rsidRDefault="003B6A5F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</w:t>
      </w:r>
      <w:r w:rsidR="00F5326B">
        <w:t>14.10.2016 N 1011</w:t>
      </w:r>
      <w:r>
        <w:t>)</w:t>
      </w:r>
    </w:p>
    <w:p w:rsidR="003B6A5F" w:rsidRDefault="003B6A5F">
      <w:pPr>
        <w:pStyle w:val="ConsPlusNormal"/>
        <w:ind w:firstLine="540"/>
        <w:jc w:val="both"/>
      </w:pPr>
      <w:r>
        <w:t>2. Постановление вступает в силу с 01.01.2015.</w:t>
      </w:r>
    </w:p>
    <w:p w:rsidR="003B6A5F" w:rsidRDefault="003B6A5F">
      <w:pPr>
        <w:pStyle w:val="ConsPlusNormal"/>
        <w:ind w:firstLine="540"/>
        <w:jc w:val="both"/>
      </w:pPr>
      <w:r>
        <w:t>3. Настоящее постановление опубликовать в газете "</w:t>
      </w:r>
      <w:proofErr w:type="spellStart"/>
      <w:r>
        <w:t>Покачевский</w:t>
      </w:r>
      <w:proofErr w:type="spellEnd"/>
      <w:r>
        <w:t xml:space="preserve"> вестник" и разместить на официальном сайте администрации города Покачи.</w:t>
      </w:r>
    </w:p>
    <w:p w:rsidR="003B6A5F" w:rsidRDefault="003B6A5F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первого заместителя главы администрации города Покачи </w:t>
      </w:r>
      <w:proofErr w:type="spellStart"/>
      <w:r>
        <w:t>В.Г.Казанцеву</w:t>
      </w:r>
      <w:proofErr w:type="spellEnd"/>
      <w:r>
        <w:t>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right"/>
      </w:pPr>
      <w:r>
        <w:t>Глава города Покачи</w:t>
      </w:r>
    </w:p>
    <w:p w:rsidR="003B6A5F" w:rsidRDefault="003B6A5F">
      <w:pPr>
        <w:pStyle w:val="ConsPlusNormal"/>
        <w:jc w:val="right"/>
      </w:pPr>
      <w:r>
        <w:t>Р.З.ХАЛИУЛЛИН</w:t>
      </w:r>
    </w:p>
    <w:p w:rsidR="003B6A5F" w:rsidRDefault="003B6A5F">
      <w:pPr>
        <w:pStyle w:val="ConsPlusNormal"/>
        <w:ind w:firstLine="540"/>
        <w:jc w:val="both"/>
      </w:pPr>
    </w:p>
    <w:p w:rsidR="003B6A5F" w:rsidRDefault="003B6A5F">
      <w:pPr>
        <w:pStyle w:val="ConsPlusNormal"/>
        <w:ind w:firstLine="540"/>
        <w:jc w:val="both"/>
      </w:pPr>
    </w:p>
    <w:p w:rsidR="003B6A5F" w:rsidRDefault="003B6A5F">
      <w:pPr>
        <w:pStyle w:val="ConsPlusNormal"/>
        <w:ind w:firstLine="540"/>
        <w:jc w:val="both"/>
      </w:pPr>
    </w:p>
    <w:p w:rsidR="003B6A5F" w:rsidRDefault="003B6A5F">
      <w:pPr>
        <w:pStyle w:val="ConsPlusNormal"/>
        <w:ind w:firstLine="540"/>
        <w:jc w:val="both"/>
      </w:pPr>
    </w:p>
    <w:p w:rsidR="003B6A5F" w:rsidRDefault="003B6A5F">
      <w:pPr>
        <w:pStyle w:val="ConsPlusNormal"/>
        <w:ind w:firstLine="540"/>
        <w:jc w:val="both"/>
      </w:pPr>
    </w:p>
    <w:p w:rsidR="003B6A5F" w:rsidRDefault="003B6A5F">
      <w:pPr>
        <w:pStyle w:val="ConsPlusNormal"/>
        <w:jc w:val="right"/>
        <w:outlineLvl w:val="0"/>
      </w:pPr>
      <w:bookmarkStart w:id="0" w:name="P28"/>
      <w:bookmarkEnd w:id="0"/>
      <w:r>
        <w:t>Приложение</w:t>
      </w:r>
    </w:p>
    <w:p w:rsidR="003B6A5F" w:rsidRDefault="003B6A5F">
      <w:pPr>
        <w:pStyle w:val="ConsPlusNormal"/>
        <w:jc w:val="right"/>
      </w:pPr>
      <w:r>
        <w:t>к постановлению администрации</w:t>
      </w:r>
    </w:p>
    <w:p w:rsidR="003B6A5F" w:rsidRDefault="003B6A5F">
      <w:pPr>
        <w:pStyle w:val="ConsPlusNormal"/>
        <w:jc w:val="right"/>
      </w:pPr>
      <w:r>
        <w:t>города Покачи</w:t>
      </w:r>
    </w:p>
    <w:p w:rsidR="003B6A5F" w:rsidRDefault="003B6A5F">
      <w:pPr>
        <w:pStyle w:val="ConsPlusNormal"/>
        <w:jc w:val="right"/>
      </w:pPr>
      <w:r>
        <w:t>от 21.01.2015 N 46</w:t>
      </w:r>
    </w:p>
    <w:p w:rsidR="003B6A5F" w:rsidRDefault="003B6A5F">
      <w:pPr>
        <w:pStyle w:val="ConsPlusNormal"/>
        <w:jc w:val="center"/>
      </w:pPr>
      <w:r>
        <w:t>Список изменяющих документов</w:t>
      </w:r>
    </w:p>
    <w:p w:rsidR="003B6A5F" w:rsidRDefault="003B6A5F">
      <w:pPr>
        <w:pStyle w:val="ConsPlusNormal"/>
        <w:jc w:val="center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</w:t>
      </w:r>
      <w:r w:rsidR="00CD2441">
        <w:t xml:space="preserve"> 14.10</w:t>
      </w:r>
      <w:r>
        <w:t xml:space="preserve">.2016 N </w:t>
      </w:r>
      <w:r w:rsidR="00CD2441">
        <w:t>1011</w:t>
      </w:r>
      <w:r>
        <w:t>)</w:t>
      </w:r>
    </w:p>
    <w:p w:rsidR="003B6A5F" w:rsidRDefault="003B6A5F">
      <w:pPr>
        <w:pStyle w:val="ConsPlusNormal"/>
      </w:pPr>
    </w:p>
    <w:p w:rsidR="003B6A5F" w:rsidRDefault="003B6A5F">
      <w:pPr>
        <w:sectPr w:rsidR="003B6A5F" w:rsidSect="003B6A5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B6A5F" w:rsidRDefault="003B6A5F">
      <w:pPr>
        <w:pStyle w:val="ConsPlusNormal"/>
        <w:jc w:val="center"/>
        <w:outlineLvl w:val="1"/>
      </w:pPr>
      <w:r>
        <w:lastRenderedPageBreak/>
        <w:t>Паспорт программы</w:t>
      </w:r>
    </w:p>
    <w:p w:rsidR="003B6A5F" w:rsidRDefault="003B6A5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5"/>
        <w:gridCol w:w="2695"/>
        <w:gridCol w:w="6236"/>
      </w:tblGrid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"Профилактика терроризма и экстремизма, создание на территории города Покачи комфортной среды для проживания многонационального общества на период 2016 - 2020 годы".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- </w:t>
            </w:r>
            <w:hyperlink r:id="rId16" w:history="1">
              <w:r>
                <w:rPr>
                  <w:color w:val="0000FF"/>
                </w:rPr>
                <w:t>пункты 7.1</w:t>
              </w:r>
            </w:hyperlink>
            <w:r>
              <w:t xml:space="preserve">, </w:t>
            </w:r>
            <w:hyperlink r:id="rId17" w:history="1">
              <w:r>
                <w:rPr>
                  <w:color w:val="0000FF"/>
                </w:rPr>
                <w:t>7.2 части 1 статьи 16</w:t>
              </w:r>
            </w:hyperlink>
            <w:r>
              <w:t xml:space="preserve"> Федерального закона от 06.10.2003 N 131-ФЗ "Об общих принципах организации местного самоуправления в Российской Федерации";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- Федеральный </w:t>
            </w:r>
            <w:hyperlink r:id="rId18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25.07.2002 N 114-ФЗ "О противодействии экстремистской деятельности";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- Федеральный </w:t>
            </w:r>
            <w:hyperlink r:id="rId19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01.03.2006 N 35-ФЗ "О противодействии терроризму";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proofErr w:type="gramStart"/>
            <w:r>
              <w:t xml:space="preserve">- </w:t>
            </w:r>
            <w:hyperlink r:id="rId20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09.10.2013 N 428-п "О государственной программе Ханты-Мансийского автономного округа - Югры "О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наркотических средств и психотропных веществ в Ханты-Мансийском автономном округе - Югре в 2016 - 2020</w:t>
            </w:r>
            <w:proofErr w:type="gramEnd"/>
            <w:r>
              <w:t xml:space="preserve"> </w:t>
            </w:r>
            <w:proofErr w:type="gramStart"/>
            <w:r>
              <w:t>годах</w:t>
            </w:r>
            <w:proofErr w:type="gramEnd"/>
            <w:r>
              <w:t>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- </w:t>
            </w:r>
            <w:hyperlink r:id="rId21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- распоряжение администрации города Покачи от 09.12.2014 N 171-р "О разработке муниципальной программы "Профилактика терроризма и экстремизма, создание на территории города Покачи комфортной среды для проживания многонационального общества на период 2015 - 2020 годы".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Заказчик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Администрация города Покачи.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по вопросам безопасности, гражданской обороны и чрезвычайных ситуаций администрации города Покачи.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Исполнители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по вопросам безопасности, гражданской обороны и чрезвычайных ситуаций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по социальным вопросам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образования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культуры и молодежной политики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Управление по физической культуре и спорту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Пресс-секретарь главы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Муниципальное автономное учреждение Дом культуры "Октябрь";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Муниципальное автономное образовательное учреждение дополнительного образования "Детская школа искусств";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Муниципальное автономное образовательное учреждение дополнительного образования "Детско-юношеская спортивная школа".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Координатор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Первый заместитель главы администрации города Покачи;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Заместитель главы администрации города Покачи по социальным вопросам.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Цели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Профилактика терроризма и экстремизма, гармонизация межэтнических и межкультурных отношений, создание на территории города Покачи комфортной среды для проживания многонационального общества.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Задачи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1. Повышение антитеррористической защищенности </w:t>
            </w:r>
            <w:r>
              <w:lastRenderedPageBreak/>
              <w:t>объектов, находящихся в муниципальной собственности.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2. Профилактика экстремизма, укрепление межнационального (межэтнического) и межконфессионального согласия в городе Покачи. Формирование и воспитание в подрастающем поколении понимания и уважения к национальным, культурным и религиозным ценностям.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3. Проведение мероприятий, направленных на реализацию государственной национальной политики Российской Федерации.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9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Статья 19. Создание условий для повышения уровня общественной безопасности населения города.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proofErr w:type="gramStart"/>
            <w:r>
              <w:t>Задачей является повышение уровня защиты населения и территории города Покачи от чрезвычайных ситуаций природного и техногенного характера, совершенствование гражданской обороны, снижение риска возникновения, создание условий для ликвидации и минимизации последствий от пожаров, повышение уровня безопасности людей на водных объектах, создание условий для деятельности добровольных формирований населения по охране общественного порядка, совершенствование системы "Профилактика правонарушений" в сфере "Безопасность дорожного движения".</w:t>
            </w:r>
            <w:proofErr w:type="gramEnd"/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Сроки реализации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2016 - 2020 годы.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Ожидаемые результаты реализации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>Увеличение количества объектов муниципальной собственности, находящихся в состоянии защищенности, препятствующее совершению те</w:t>
            </w:r>
            <w:r w:rsidR="004411EF">
              <w:t>ррористических актов (с 14 до 20</w:t>
            </w:r>
            <w:r>
              <w:t xml:space="preserve"> шт.).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Увеличение количества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возможного возникновения конфликтных ситуаций </w:t>
            </w:r>
            <w:r>
              <w:lastRenderedPageBreak/>
              <w:t>(с 0 до 10 чел.).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Сохранение количества граждан, положительно оценивающих состояние межнациональных отношений (</w:t>
            </w:r>
            <w:r w:rsidR="00DA0968">
              <w:t>79%).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Сохранение количества граждан, положительно оценивающих состояние межконфессиональных отношений (</w:t>
            </w:r>
            <w:r w:rsidR="00DA0968">
              <w:t>85,7%</w:t>
            </w:r>
            <w:r>
              <w:t>).</w:t>
            </w:r>
          </w:p>
          <w:p w:rsidR="003B6A5F" w:rsidRDefault="003B6A5F" w:rsidP="00DA0968">
            <w:pPr>
              <w:pStyle w:val="ConsPlusNormal"/>
              <w:ind w:firstLine="283"/>
              <w:jc w:val="both"/>
            </w:pPr>
            <w:r>
              <w:t xml:space="preserve">Увеличение количества граждан, не испытывающих неприязни к представителям различных национальностей (с </w:t>
            </w:r>
            <w:r w:rsidR="00DA0968">
              <w:t>69,7%</w:t>
            </w:r>
            <w:r>
              <w:t xml:space="preserve"> до </w:t>
            </w:r>
            <w:r w:rsidR="00DA0968">
              <w:t>75%</w:t>
            </w:r>
            <w:r>
              <w:t>).</w:t>
            </w:r>
          </w:p>
        </w:tc>
      </w:tr>
      <w:tr w:rsidR="003B6A5F">
        <w:tc>
          <w:tcPr>
            <w:tcW w:w="675" w:type="dxa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2695" w:type="dxa"/>
          </w:tcPr>
          <w:p w:rsidR="003B6A5F" w:rsidRDefault="003B6A5F">
            <w:pPr>
              <w:pStyle w:val="ConsPlusNormal"/>
            </w:pPr>
            <w: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6236" w:type="dxa"/>
          </w:tcPr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Общий объем финансирования программы в 2016 - 2020 годах составляет </w:t>
            </w:r>
            <w:r w:rsidR="007A2E2E">
              <w:t>–</w:t>
            </w:r>
            <w:r>
              <w:t xml:space="preserve"> </w:t>
            </w:r>
            <w:r w:rsidR="007A2E2E">
              <w:t>528 000,00</w:t>
            </w:r>
            <w:r>
              <w:t xml:space="preserve"> 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из бюджета муниципального образования - </w:t>
            </w:r>
            <w:r w:rsidR="00E61355">
              <w:t xml:space="preserve">528 000,00 </w:t>
            </w:r>
            <w:r>
              <w:t>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В том числе по годам:</w:t>
            </w:r>
          </w:p>
          <w:p w:rsidR="003B6A5F" w:rsidRDefault="003B6A5F">
            <w:pPr>
              <w:pStyle w:val="ConsPlusNormal"/>
              <w:jc w:val="both"/>
            </w:pPr>
            <w:r>
              <w:t xml:space="preserve">В 2016 г. всего </w:t>
            </w:r>
            <w:r w:rsidR="003E25F9">
              <w:t>–</w:t>
            </w:r>
            <w:r>
              <w:t xml:space="preserve"> 160</w:t>
            </w:r>
            <w:r w:rsidR="003E25F9">
              <w:t xml:space="preserve"> </w:t>
            </w:r>
            <w:r>
              <w:t>000,00 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из бюджета муниципального образования </w:t>
            </w:r>
            <w:r w:rsidR="003E25F9">
              <w:t>–</w:t>
            </w:r>
            <w:r>
              <w:t xml:space="preserve"> 160</w:t>
            </w:r>
            <w:r w:rsidR="003E25F9">
              <w:t xml:space="preserve"> </w:t>
            </w:r>
            <w:r>
              <w:t>000,00 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jc w:val="both"/>
            </w:pPr>
            <w:r>
              <w:t xml:space="preserve">В 2017 г. всего - </w:t>
            </w:r>
            <w:r w:rsidR="003E25F9">
              <w:t xml:space="preserve">160 000,00 </w:t>
            </w:r>
            <w:r>
              <w:t>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из бюджета муниципального образования - </w:t>
            </w:r>
            <w:r w:rsidR="003E25F9">
              <w:t xml:space="preserve">160 000,00 </w:t>
            </w:r>
            <w:r>
              <w:t>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jc w:val="both"/>
            </w:pPr>
            <w:r>
              <w:t xml:space="preserve">В 2018 г. всего - </w:t>
            </w:r>
            <w:r w:rsidR="003E25F9">
              <w:t xml:space="preserve">103 000,00 </w:t>
            </w:r>
            <w:r>
              <w:t>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из бюджета муниципального образования - </w:t>
            </w:r>
            <w:r w:rsidR="003E25F9">
              <w:t xml:space="preserve">103 000,00 </w:t>
            </w:r>
            <w:r>
              <w:t>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jc w:val="both"/>
            </w:pPr>
            <w:r>
              <w:t xml:space="preserve">В 2019 г. всего - </w:t>
            </w:r>
            <w:r w:rsidR="00C44A95">
              <w:t xml:space="preserve">105 000,00 </w:t>
            </w:r>
            <w:r>
              <w:t>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 xml:space="preserve">из бюджета муниципального образования - </w:t>
            </w:r>
            <w:r w:rsidR="00C44A95">
              <w:t xml:space="preserve">105 000,00 </w:t>
            </w:r>
            <w:r>
              <w:t>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jc w:val="both"/>
            </w:pPr>
            <w:r>
              <w:t>В 2020 г. всего - 00,00 руб., из них: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из бюджета муниципального образования - 00,00 руб.;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lastRenderedPageBreak/>
              <w:t>из бюджета Ханты-Мансийского автономного округа - Югры - 00,00 руб.</w:t>
            </w:r>
          </w:p>
          <w:p w:rsidR="003B6A5F" w:rsidRDefault="003B6A5F">
            <w:pPr>
              <w:pStyle w:val="ConsPlusNormal"/>
              <w:ind w:firstLine="283"/>
              <w:jc w:val="both"/>
            </w:pPr>
            <w:r>
              <w:t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год и плановый период. Часть мероприятий программы не потребует выделения дополнительных средств из бюджета города Покачи и будет реализована за счет средств, предусмотренных на финансирование основной деятельности исполнителей.</w:t>
            </w:r>
          </w:p>
        </w:tc>
      </w:tr>
    </w:tbl>
    <w:p w:rsidR="003B6A5F" w:rsidRDefault="003B6A5F">
      <w:pPr>
        <w:sectPr w:rsidR="003B6A5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1. Описание имеющихся проблем, оценка существующей ситуации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 xml:space="preserve">Реализация Федерального </w:t>
      </w:r>
      <w:hyperlink r:id="rId22" w:history="1">
        <w:r>
          <w:rPr>
            <w:color w:val="0000FF"/>
          </w:rPr>
          <w:t>закона</w:t>
        </w:r>
      </w:hyperlink>
      <w:r>
        <w:t xml:space="preserve"> Российской Федерации от 25.07.2002 N 114-ФЗ "О противодействии экстремистской деятельности", Федерального </w:t>
      </w:r>
      <w:hyperlink r:id="rId23" w:history="1">
        <w:r>
          <w:rPr>
            <w:color w:val="0000FF"/>
          </w:rPr>
          <w:t>закона</w:t>
        </w:r>
      </w:hyperlink>
      <w:r>
        <w:t xml:space="preserve"> Российской Федерации от 06.03.2006 N 35-ФЗ "О противодействии терроризму" в определенной степени способствует стабилизации общественно-политической ситуации и повышению уровня общественной безопасности в муниципальном образовании город Покачи. Вместе с тем по-прежнему сохраняет свою актуальность деятельность в сфере борьбы с терроризмом и экстремизмом. Терроризм, являясь сегодня одним из наиболее опасных социально-политических явлений, оказывает весьма значительное влияние на все сферы общественной жизни. Проблема терроризма связана с основными сферами жизнедеятельности общества: политикой, национальными отношениями, религией, правоохранительной деятельностью. Наиболее проблемными в городе остаются вопросы, связанные с обеспечением антитеррористической защищенности объектов социальной инфраструктуры и объектов с массовым пребыванием граждан.</w:t>
      </w:r>
    </w:p>
    <w:p w:rsidR="003B6A5F" w:rsidRDefault="003B6A5F">
      <w:pPr>
        <w:pStyle w:val="ConsPlusNormal"/>
        <w:ind w:firstLine="540"/>
        <w:jc w:val="both"/>
      </w:pPr>
      <w:r>
        <w:t>Муниципальная программа направлена на профилактику терроризма, повышение антитеррористической защищенности объектов, находящихся в муниципальной собственности, расположенных на территории города Покачи. Одним из видов профилактики терроризма является разработка "Паспорта антитеррористической защищенности" объектов муниципальной собственности. "Паспорт антитеррористической защищенности" предназначен для прогнозирования и оценки степени поражения объекта от воздействия техногенных аварий и катастроф, террористических актов. Профилактика терроризма представляет собой выявление и последующее устранение причин и условий, способствующих совершению террористических актов.</w:t>
      </w:r>
    </w:p>
    <w:p w:rsidR="003B6A5F" w:rsidRDefault="003B6A5F">
      <w:pPr>
        <w:pStyle w:val="ConsPlusNormal"/>
        <w:ind w:firstLine="540"/>
        <w:jc w:val="both"/>
      </w:pPr>
      <w:r>
        <w:t>Также программа направлена на укрепление толерантной среды на основе ценностей многонационального российского общества, соблюдения прав и свобод человека, поддержание межнационального мира и согласия на территории муниципального образования город Покачи.</w:t>
      </w:r>
    </w:p>
    <w:p w:rsidR="003B6A5F" w:rsidRDefault="003B6A5F">
      <w:pPr>
        <w:pStyle w:val="ConsPlusNormal"/>
        <w:ind w:firstLine="540"/>
        <w:jc w:val="both"/>
      </w:pPr>
      <w:r>
        <w:t>Город Покачи является полиэтническим муниципальным образованием Ханты-Мансийского автономного округа - Югры. На территории муниципального образования город Покачи проживают представители более 15 национальностей.</w:t>
      </w:r>
    </w:p>
    <w:p w:rsidR="003B6A5F" w:rsidRDefault="003B6A5F">
      <w:pPr>
        <w:pStyle w:val="ConsPlusNormal"/>
        <w:ind w:firstLine="540"/>
        <w:jc w:val="both"/>
      </w:pPr>
      <w:r>
        <w:t xml:space="preserve">Периодически проявляется </w:t>
      </w:r>
      <w:proofErr w:type="spellStart"/>
      <w:r>
        <w:t>конфликтогенность</w:t>
      </w:r>
      <w:proofErr w:type="spellEnd"/>
      <w:r>
        <w:t xml:space="preserve"> </w:t>
      </w:r>
      <w:proofErr w:type="spellStart"/>
      <w:r>
        <w:t>этноконфессионального</w:t>
      </w:r>
      <w:proofErr w:type="spellEnd"/>
      <w:r>
        <w:t xml:space="preserve"> фактора, причем напряженность носит скрытый характер. Даже небольшие инциденты, связанные с участием национальных групп, могут спровоцировать реальные конфликты на национальной почве.</w:t>
      </w:r>
    </w:p>
    <w:p w:rsidR="003B6A5F" w:rsidRDefault="003B6A5F">
      <w:pPr>
        <w:pStyle w:val="ConsPlusNormal"/>
        <w:ind w:firstLine="540"/>
        <w:jc w:val="both"/>
      </w:pPr>
      <w:r>
        <w:t>В данной ситуации высокое значение приобретает профилактика потенциальной возможности возникновения этнических проблем, локализация и погашение очагов назревающей напряженности.</w:t>
      </w:r>
    </w:p>
    <w:p w:rsidR="003B6A5F" w:rsidRDefault="003B6A5F">
      <w:pPr>
        <w:pStyle w:val="ConsPlusNormal"/>
        <w:ind w:firstLine="540"/>
        <w:jc w:val="both"/>
      </w:pPr>
      <w:r>
        <w:t>Усиление миграционных потоков требует выработки стратегии и создания механизмов адаптации нового полиэтнического населения города Покачи к базовым общечеловеческим ценностям, а также позитивного восприятия этих процессов коренным населением округа разных национальностей. Большую роль в решении этих задач играют национально-культурные объединения города Покачи.</w:t>
      </w:r>
    </w:p>
    <w:p w:rsidR="003B6A5F" w:rsidRDefault="003B6A5F">
      <w:pPr>
        <w:pStyle w:val="ConsPlusNormal"/>
        <w:ind w:firstLine="540"/>
        <w:jc w:val="both"/>
      </w:pPr>
      <w:r>
        <w:t>В условиях увеличения потока, как в автономный округ, так и на территорию города Покачи мигрантов, правоохранительным органам удается не допустить рост числа совершенных ими противоправных деяний. Органами местного самоуправления города Покачи и правоохранительными органами осуществляются мероприятия, направленные как на снижение социально-экономической напряженности, так и на поддержку этнокультурной самоидентификации.</w:t>
      </w:r>
    </w:p>
    <w:p w:rsidR="003B6A5F" w:rsidRDefault="003B6A5F">
      <w:pPr>
        <w:pStyle w:val="ConsPlusNormal"/>
        <w:ind w:firstLine="540"/>
        <w:jc w:val="both"/>
      </w:pPr>
      <w:r>
        <w:t xml:space="preserve">В образовательных учреждениях города немало делается для того, чтобы сформировать у детей и молодежи установки на позитивное восприятие этнического и конфессионального многообразия, интерес к другим культурам, уважение присущих им ценностей, традиций, своеобразия образа жизни их представителей. Существующие образовательные программы и система работы с </w:t>
      </w:r>
      <w:proofErr w:type="gramStart"/>
      <w:r>
        <w:t>обучающимися</w:t>
      </w:r>
      <w:proofErr w:type="gramEnd"/>
      <w:r>
        <w:t>, в значительной степени направлены на воспитание толерантного сознания и поведения, неприятие национализма, шовинизма и экстремизма.</w:t>
      </w:r>
    </w:p>
    <w:p w:rsidR="003B6A5F" w:rsidRDefault="003B6A5F">
      <w:pPr>
        <w:pStyle w:val="ConsPlusNormal"/>
        <w:ind w:firstLine="540"/>
        <w:jc w:val="both"/>
      </w:pPr>
      <w:r>
        <w:t xml:space="preserve">Вместе с тем система образования не обеспечивает всего комплекса мер, реализация </w:t>
      </w:r>
      <w:r>
        <w:lastRenderedPageBreak/>
        <w:t>которых могла бы эффективно формировать у дошкольников, школьников и студентов основы толерантного мировоззрения. Это может привести к проявлению в молодежной среде национальной и расовой нетерпимости, рост числа конфликтов на этнической почве среди подростков.</w:t>
      </w:r>
    </w:p>
    <w:p w:rsidR="003B6A5F" w:rsidRDefault="003B6A5F">
      <w:pPr>
        <w:pStyle w:val="ConsPlusNormal"/>
        <w:ind w:firstLine="540"/>
        <w:jc w:val="both"/>
      </w:pPr>
      <w:proofErr w:type="gramStart"/>
      <w:r>
        <w:t>Молодежь представляет собой особую социальную группу, которая, в условиях происходящих общественных трансформаций, чаще всего оказывается наиболее уязвимой с экономической и социальной точек зрения.</w:t>
      </w:r>
      <w:proofErr w:type="gramEnd"/>
      <w:r>
        <w:t xml:space="preserve"> Растет число подростков, причисляющих себя к неформальным молодежным течениям. Существенный отрыв молодежи от культурных ценностей старших поколений, национальных традиций и менталитета несет угрозу расшатывания фундаментальной культуры общества.</w:t>
      </w:r>
    </w:p>
    <w:p w:rsidR="003B6A5F" w:rsidRDefault="003B6A5F">
      <w:pPr>
        <w:pStyle w:val="ConsPlusNormal"/>
        <w:ind w:firstLine="540"/>
        <w:jc w:val="both"/>
      </w:pPr>
      <w:r>
        <w:t>Толерантность предполагает не только понимание, но и принятие того факта, что окружающий мир и населяющие его народы очень разнообразны. При этом каждый этнос уникален и неповторим. Только признание этнического и религиозного многообразия, понимание и уважение культурных особенностей, присущих представителям других народов и религий, в сочетании с демократическими ценностями гражданского общества могут содействовать созданию подлинно толерантной атмосферы жизни города Покачи.</w:t>
      </w:r>
    </w:p>
    <w:p w:rsidR="003B6A5F" w:rsidRDefault="003B6A5F">
      <w:pPr>
        <w:pStyle w:val="ConsPlusNormal"/>
        <w:ind w:firstLine="540"/>
        <w:jc w:val="both"/>
      </w:pPr>
      <w:proofErr w:type="gramStart"/>
      <w:r>
        <w:t>В целом в городе сложилась система формирования духовно-нравственной атмосферы этнокультурного взаимоуважения, основанная на принципах уважения прав и свобод человека, однако ряд вопросов, таких как: отсутствие согласованности действий различных социальных институтов: семьи, образовательных учреждений, государственных и общественных структур, недостаточный уровень культуры и профессиональной компетентности специалистов в вопросах этнокультурных традиций, особенностей этнопсихологии, содержания этнокультурных ценностей, требуют особого внимания и развития.</w:t>
      </w:r>
      <w:proofErr w:type="gramEnd"/>
    </w:p>
    <w:p w:rsidR="003B6A5F" w:rsidRDefault="003B6A5F">
      <w:pPr>
        <w:pStyle w:val="ConsPlusNormal"/>
        <w:ind w:firstLine="540"/>
        <w:jc w:val="both"/>
      </w:pPr>
      <w:r>
        <w:t xml:space="preserve">Программа "Профилактика терроризма и экстремизма, создание на территории города Покачи комфортной среды для проживания многонационального общества на период 2016 - 2020 годы" призвана укрепить основы и систематизировать методы долгосрочного процесса формирования толерантного сознания и поведения жителей города. Только путем комплексного подхода, подкрепленного соответствующими финансовыми и материально-техническими средствами, объединив усилия правоохранительных органов, органов государственной власти и местного самоуправления, институтов гражданского общества, средств массовой информации, учреждений образования и культуры, можно добиться повышения уровня антитеррористической и </w:t>
      </w:r>
      <w:proofErr w:type="spellStart"/>
      <w:r>
        <w:t>антиэкстремистской</w:t>
      </w:r>
      <w:proofErr w:type="spellEnd"/>
      <w:r>
        <w:t xml:space="preserve"> защищенности и укрепления межнационального и межконфессионального согласия жителей города Покачи.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2. Основные цели и задачи программы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>1. Основной целью программы является профилактика терроризма и экстремизма, гармонизация межэтнических и межкультурных отношений, создание на территории города Покачи комфортной среды для проживания многонационального общества на период 2016 - 2020 гг.</w:t>
      </w:r>
    </w:p>
    <w:p w:rsidR="003B6A5F" w:rsidRDefault="003B6A5F">
      <w:pPr>
        <w:pStyle w:val="ConsPlusNormal"/>
        <w:ind w:firstLine="540"/>
        <w:jc w:val="both"/>
      </w:pPr>
      <w:r>
        <w:t>2. Основными задачами программы являются:</w:t>
      </w:r>
    </w:p>
    <w:p w:rsidR="003B6A5F" w:rsidRDefault="003B6A5F">
      <w:pPr>
        <w:pStyle w:val="ConsPlusNormal"/>
        <w:ind w:firstLine="540"/>
        <w:jc w:val="both"/>
      </w:pPr>
      <w:r>
        <w:t>1) повышение антитеррористической защищенности объектов, находящихся в муниципальной собственности;</w:t>
      </w:r>
    </w:p>
    <w:p w:rsidR="003B6A5F" w:rsidRDefault="003B6A5F">
      <w:pPr>
        <w:pStyle w:val="ConsPlusNormal"/>
        <w:ind w:firstLine="540"/>
        <w:jc w:val="both"/>
      </w:pPr>
      <w:r>
        <w:t>2) профилактика экстремизма, укрепление межнационального (межэтнического) и межконфессионального согласия в городе Покачи. Формирование и воспитание в подрастающем поколении понимания и уважения к национальным, культурным и религиозным ценностям;</w:t>
      </w:r>
    </w:p>
    <w:p w:rsidR="003B6A5F" w:rsidRDefault="003B6A5F">
      <w:pPr>
        <w:pStyle w:val="ConsPlusNormal"/>
        <w:ind w:firstLine="540"/>
        <w:jc w:val="both"/>
      </w:pPr>
      <w:r>
        <w:t>3) проведение мероприятий, направленных на реализацию государственной национальной политики Российской Федерации.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3. Целевые показатели программы</w:t>
      </w:r>
    </w:p>
    <w:p w:rsidR="003B6A5F" w:rsidRDefault="003B6A5F">
      <w:pPr>
        <w:sectPr w:rsidR="003B6A5F">
          <w:pgSz w:w="11905" w:h="16838"/>
          <w:pgMar w:top="1134" w:right="850" w:bottom="1134" w:left="1701" w:header="0" w:footer="0" w:gutter="0"/>
          <w:cols w:space="720"/>
        </w:sectPr>
      </w:pPr>
    </w:p>
    <w:p w:rsidR="003B6A5F" w:rsidRDefault="003B6A5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324"/>
        <w:gridCol w:w="1247"/>
        <w:gridCol w:w="754"/>
        <w:gridCol w:w="754"/>
        <w:gridCol w:w="754"/>
        <w:gridCol w:w="754"/>
        <w:gridCol w:w="754"/>
        <w:gridCol w:w="1531"/>
      </w:tblGrid>
      <w:tr w:rsidR="003B6A5F">
        <w:tc>
          <w:tcPr>
            <w:tcW w:w="484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24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1247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>Базовые целевые показатели на начало реализации программы</w:t>
            </w:r>
          </w:p>
        </w:tc>
        <w:tc>
          <w:tcPr>
            <w:tcW w:w="3770" w:type="dxa"/>
            <w:gridSpan w:val="5"/>
          </w:tcPr>
          <w:p w:rsidR="003B6A5F" w:rsidRDefault="003B6A5F">
            <w:pPr>
              <w:pStyle w:val="ConsPlusNormal"/>
              <w:jc w:val="center"/>
            </w:pPr>
            <w:r>
              <w:t>Значения целевых показателей по годам</w:t>
            </w:r>
          </w:p>
        </w:tc>
        <w:tc>
          <w:tcPr>
            <w:tcW w:w="1531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>Значение целевых показателей на момент окончания действия программы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  <w:vMerge/>
          </w:tcPr>
          <w:p w:rsidR="003B6A5F" w:rsidRDefault="003B6A5F"/>
        </w:tc>
        <w:tc>
          <w:tcPr>
            <w:tcW w:w="1247" w:type="dxa"/>
            <w:vMerge/>
          </w:tcPr>
          <w:p w:rsidR="003B6A5F" w:rsidRDefault="003B6A5F"/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2016 г.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2017 г.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2018 г.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1531" w:type="dxa"/>
            <w:vMerge/>
          </w:tcPr>
          <w:p w:rsidR="003B6A5F" w:rsidRDefault="003B6A5F"/>
        </w:tc>
      </w:tr>
      <w:tr w:rsidR="003B6A5F">
        <w:tblPrEx>
          <w:tblBorders>
            <w:insideH w:val="nil"/>
          </w:tblBorders>
        </w:tblPrEx>
        <w:tc>
          <w:tcPr>
            <w:tcW w:w="9356" w:type="dxa"/>
            <w:gridSpan w:val="9"/>
            <w:tcBorders>
              <w:bottom w:val="nil"/>
            </w:tcBorders>
          </w:tcPr>
          <w:p w:rsidR="003B6A5F" w:rsidRDefault="003B6A5F" w:rsidP="00967870">
            <w:pPr>
              <w:pStyle w:val="ConsPlusNormal"/>
              <w:ind w:firstLine="540"/>
              <w:jc w:val="both"/>
              <w:rPr>
                <w:sz w:val="2"/>
                <w:szCs w:val="2"/>
              </w:rPr>
            </w:pPr>
          </w:p>
        </w:tc>
      </w:tr>
      <w:tr w:rsidR="003B6A5F">
        <w:tblPrEx>
          <w:tblBorders>
            <w:insideH w:val="nil"/>
          </w:tblBorders>
        </w:tblPrEx>
        <w:tc>
          <w:tcPr>
            <w:tcW w:w="484" w:type="dxa"/>
            <w:tcBorders>
              <w:top w:val="nil"/>
            </w:tcBorders>
          </w:tcPr>
          <w:p w:rsidR="003B6A5F" w:rsidRDefault="003B6A5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4" w:type="dxa"/>
            <w:tcBorders>
              <w:top w:val="nil"/>
            </w:tcBorders>
          </w:tcPr>
          <w:p w:rsidR="003B6A5F" w:rsidRDefault="003B6A5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tcBorders>
              <w:top w:val="nil"/>
            </w:tcBorders>
          </w:tcPr>
          <w:p w:rsidR="003B6A5F" w:rsidRDefault="003B6A5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54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54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54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4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531" w:type="dxa"/>
            <w:tcBorders>
              <w:top w:val="nil"/>
            </w:tcBorders>
          </w:tcPr>
          <w:p w:rsidR="003B6A5F" w:rsidRDefault="00967870">
            <w:pPr>
              <w:pStyle w:val="ConsPlusNormal"/>
              <w:jc w:val="center"/>
            </w:pPr>
            <w:r>
              <w:t>9</w:t>
            </w:r>
          </w:p>
        </w:tc>
      </w:tr>
      <w:tr w:rsidR="003B6A5F">
        <w:tc>
          <w:tcPr>
            <w:tcW w:w="484" w:type="dxa"/>
          </w:tcPr>
          <w:p w:rsidR="003B6A5F" w:rsidRDefault="003B6A5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Количество объектов муниципальной собственности, находящихся в состоянии защищенности, препятствующее совершению террористических актов (шт.)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54" w:type="dxa"/>
          </w:tcPr>
          <w:p w:rsidR="003B6A5F" w:rsidRDefault="001E66E7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54" w:type="dxa"/>
          </w:tcPr>
          <w:p w:rsidR="003B6A5F" w:rsidRDefault="001E66E7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54" w:type="dxa"/>
          </w:tcPr>
          <w:p w:rsidR="003B6A5F" w:rsidRDefault="001E66E7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754" w:type="dxa"/>
          </w:tcPr>
          <w:p w:rsidR="003B6A5F" w:rsidRDefault="001E66E7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531" w:type="dxa"/>
          </w:tcPr>
          <w:p w:rsidR="003B6A5F" w:rsidRDefault="001E66E7">
            <w:pPr>
              <w:pStyle w:val="ConsPlusNormal"/>
              <w:jc w:val="center"/>
            </w:pPr>
            <w:r>
              <w:t>20</w:t>
            </w:r>
          </w:p>
        </w:tc>
      </w:tr>
      <w:tr w:rsidR="003B6A5F">
        <w:tc>
          <w:tcPr>
            <w:tcW w:w="484" w:type="dxa"/>
          </w:tcPr>
          <w:p w:rsidR="003B6A5F" w:rsidRDefault="003B6A5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 xml:space="preserve">Количество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</w:t>
            </w:r>
            <w:r>
              <w:lastRenderedPageBreak/>
              <w:t>возможного возникновения конфликтных ситуаций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10</w:t>
            </w:r>
          </w:p>
        </w:tc>
      </w:tr>
      <w:tr w:rsidR="003B6A5F">
        <w:tc>
          <w:tcPr>
            <w:tcW w:w="484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Доля граждан, положительно оценивающих состояние межнациональных отношений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79,0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Количество граждан, положительно оценивающих состояние межнациональных отношений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237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Общее количество опрошенных граждан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</w:tr>
      <w:tr w:rsidR="003B6A5F">
        <w:tc>
          <w:tcPr>
            <w:tcW w:w="484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Доля граждан, положительно оценивающих состояние межконфессиональных отношений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85,7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Количество граждан, положительно оценивающих состояние межконфессиональны</w:t>
            </w:r>
            <w:r>
              <w:lastRenderedPageBreak/>
              <w:t>х отношений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257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257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Общее количество опрошенных граждан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</w:tr>
      <w:tr w:rsidR="003B6A5F">
        <w:tc>
          <w:tcPr>
            <w:tcW w:w="484" w:type="dxa"/>
            <w:vMerge w:val="restart"/>
          </w:tcPr>
          <w:p w:rsidR="003B6A5F" w:rsidRDefault="003B6A5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Уровень толерантного отношения к представителям другой национальности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69,7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69,7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71,0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72,0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73,5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75,0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75,0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Количество граждан, не испытывающих неприязни к людям других национальностей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209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213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216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220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225</w:t>
            </w:r>
          </w:p>
        </w:tc>
      </w:tr>
      <w:tr w:rsidR="003B6A5F">
        <w:tc>
          <w:tcPr>
            <w:tcW w:w="484" w:type="dxa"/>
            <w:vMerge/>
          </w:tcPr>
          <w:p w:rsidR="003B6A5F" w:rsidRDefault="003B6A5F"/>
        </w:tc>
        <w:tc>
          <w:tcPr>
            <w:tcW w:w="2324" w:type="dxa"/>
          </w:tcPr>
          <w:p w:rsidR="003B6A5F" w:rsidRDefault="003B6A5F">
            <w:pPr>
              <w:pStyle w:val="ConsPlusNormal"/>
              <w:jc w:val="both"/>
            </w:pPr>
            <w:r>
              <w:t>Общее количество опрошенных граждан (чел.)</w:t>
            </w:r>
          </w:p>
        </w:tc>
        <w:tc>
          <w:tcPr>
            <w:tcW w:w="1247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754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  <w:tc>
          <w:tcPr>
            <w:tcW w:w="1531" w:type="dxa"/>
          </w:tcPr>
          <w:p w:rsidR="003B6A5F" w:rsidRDefault="003B6A5F">
            <w:pPr>
              <w:pStyle w:val="ConsPlusNormal"/>
              <w:jc w:val="center"/>
            </w:pPr>
            <w:r>
              <w:t>300</w:t>
            </w:r>
          </w:p>
        </w:tc>
      </w:tr>
    </w:tbl>
    <w:p w:rsidR="003B6A5F" w:rsidRDefault="003B6A5F">
      <w:pPr>
        <w:sectPr w:rsidR="003B6A5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4. Программные мероприятия программы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 xml:space="preserve">Основные  </w:t>
      </w:r>
      <w:r w:rsidR="00B05B9E">
        <w:t xml:space="preserve">мероприятия </w:t>
      </w:r>
      <w:r>
        <w:t>организуются и проводятся согласно приложению к настоящей программе.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5. Финансовое обеспечение программы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 xml:space="preserve">Общий объем финансирования программы в 2016 - 2020 годах составляет </w:t>
      </w:r>
      <w:r w:rsidR="00FE5747">
        <w:t>–</w:t>
      </w:r>
      <w:r>
        <w:t xml:space="preserve"> </w:t>
      </w:r>
      <w:r w:rsidR="00FE5747">
        <w:t>528 000,00</w:t>
      </w:r>
      <w:r>
        <w:t xml:space="preserve">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- </w:t>
      </w:r>
      <w:r w:rsidR="00FE5747">
        <w:t xml:space="preserve">528 000,00 </w:t>
      </w:r>
      <w:r>
        <w:t>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3B6A5F">
      <w:pPr>
        <w:pStyle w:val="ConsPlusNormal"/>
        <w:ind w:firstLine="540"/>
        <w:jc w:val="both"/>
      </w:pPr>
      <w:r>
        <w:t>В том числе по годам:</w:t>
      </w:r>
    </w:p>
    <w:p w:rsidR="003B6A5F" w:rsidRDefault="003B6A5F">
      <w:pPr>
        <w:pStyle w:val="ConsPlusNormal"/>
        <w:ind w:firstLine="540"/>
        <w:jc w:val="both"/>
      </w:pPr>
      <w:r>
        <w:t xml:space="preserve">В 2016 г. всего </w:t>
      </w:r>
      <w:r w:rsidR="00FE5747">
        <w:t>–</w:t>
      </w:r>
      <w:r>
        <w:t xml:space="preserve"> 160</w:t>
      </w:r>
      <w:r w:rsidR="00FE5747">
        <w:t xml:space="preserve"> </w:t>
      </w:r>
      <w:r>
        <w:t>000,00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</w:t>
      </w:r>
      <w:r w:rsidR="00FE5747">
        <w:t>–</w:t>
      </w:r>
      <w:r>
        <w:t xml:space="preserve"> 160</w:t>
      </w:r>
      <w:r w:rsidR="00FE5747">
        <w:t xml:space="preserve"> </w:t>
      </w:r>
      <w:r>
        <w:t>000,00 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3B6A5F">
      <w:pPr>
        <w:pStyle w:val="ConsPlusNormal"/>
        <w:ind w:firstLine="540"/>
        <w:jc w:val="both"/>
      </w:pPr>
      <w:r>
        <w:t xml:space="preserve">В 2017 г. всего - </w:t>
      </w:r>
      <w:r w:rsidR="00FE5747">
        <w:t xml:space="preserve">160 000,00 </w:t>
      </w:r>
      <w:r>
        <w:t xml:space="preserve">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- </w:t>
      </w:r>
      <w:r w:rsidR="00FE5747">
        <w:t xml:space="preserve">160 000,00 </w:t>
      </w:r>
      <w:r>
        <w:t>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3B6A5F">
      <w:pPr>
        <w:pStyle w:val="ConsPlusNormal"/>
        <w:ind w:firstLine="540"/>
        <w:jc w:val="both"/>
      </w:pPr>
      <w:r>
        <w:t xml:space="preserve">В 2018 г. всего </w:t>
      </w:r>
      <w:r w:rsidR="00FE5747">
        <w:t>–</w:t>
      </w:r>
      <w:r>
        <w:t xml:space="preserve"> </w:t>
      </w:r>
      <w:r w:rsidR="00FE5747">
        <w:t>103 000</w:t>
      </w:r>
      <w:r>
        <w:t>,00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- </w:t>
      </w:r>
      <w:r w:rsidR="00FE5747">
        <w:t xml:space="preserve">103 000,00 </w:t>
      </w:r>
      <w:r>
        <w:t>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3B6A5F">
      <w:pPr>
        <w:pStyle w:val="ConsPlusNormal"/>
        <w:ind w:firstLine="540"/>
        <w:jc w:val="both"/>
      </w:pPr>
      <w:r>
        <w:t xml:space="preserve">В 2019 г. всего </w:t>
      </w:r>
      <w:r w:rsidR="00FE5747">
        <w:t>–</w:t>
      </w:r>
      <w:r>
        <w:t xml:space="preserve"> </w:t>
      </w:r>
      <w:r w:rsidR="00FE5747">
        <w:t>105 000,00</w:t>
      </w:r>
      <w:r>
        <w:t xml:space="preserve">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- </w:t>
      </w:r>
      <w:r w:rsidR="00FE5747">
        <w:t xml:space="preserve">105 000,00 </w:t>
      </w:r>
      <w:r>
        <w:t>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FE5747">
      <w:pPr>
        <w:pStyle w:val="ConsPlusNormal"/>
        <w:ind w:firstLine="540"/>
        <w:jc w:val="both"/>
      </w:pPr>
      <w:r>
        <w:t>В 2020 г. всего - 00</w:t>
      </w:r>
      <w:r w:rsidR="003B6A5F">
        <w:t>,00 руб., из них:</w:t>
      </w:r>
    </w:p>
    <w:p w:rsidR="003B6A5F" w:rsidRDefault="003B6A5F">
      <w:pPr>
        <w:pStyle w:val="ConsPlusNormal"/>
        <w:ind w:firstLine="540"/>
        <w:jc w:val="both"/>
      </w:pPr>
      <w:r>
        <w:t xml:space="preserve">из бюджета муниципального образования - </w:t>
      </w:r>
      <w:r w:rsidR="00FE5747">
        <w:t xml:space="preserve">00,00 </w:t>
      </w:r>
      <w:r>
        <w:t>руб.;</w:t>
      </w:r>
    </w:p>
    <w:p w:rsidR="003B6A5F" w:rsidRDefault="003B6A5F">
      <w:pPr>
        <w:pStyle w:val="ConsPlusNormal"/>
        <w:ind w:firstLine="540"/>
        <w:jc w:val="both"/>
      </w:pPr>
      <w:r>
        <w:t>из бюджета Ханты-Мансийского автономного округа - Югры - 00,00 руб.</w:t>
      </w:r>
    </w:p>
    <w:p w:rsidR="003B6A5F" w:rsidRDefault="003B6A5F">
      <w:pPr>
        <w:pStyle w:val="ConsPlusNormal"/>
        <w:ind w:firstLine="540"/>
        <w:jc w:val="both"/>
      </w:pPr>
      <w:r>
        <w:t>Ежегодные объемы финансирования подлежат уточнению, исходя из утвержденных бюджетов и инфляции. Часть мероприятий программы не потребует выделения дополнительных средств из бюджета города Покачи и будет реализована за счет средств, предусмотренных на финансирование основной деятельности исполнителей.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>Статья 6. Оценка ожидаемой эффективности программы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>По предварительным оценкам реализация программных мероприятий должна привести к следующим изменениям:</w:t>
      </w:r>
    </w:p>
    <w:p w:rsidR="003B6A5F" w:rsidRDefault="003B6A5F">
      <w:pPr>
        <w:pStyle w:val="ConsPlusNormal"/>
        <w:ind w:firstLine="540"/>
        <w:jc w:val="both"/>
      </w:pPr>
      <w:r>
        <w:t>Увеличение количества объектов муниципальной собственности, находящихся в состоянии защищенности, препятствующее совершению те</w:t>
      </w:r>
      <w:r w:rsidR="00FE5747">
        <w:t>ррористических актов (с 14 до 20</w:t>
      </w:r>
      <w:r>
        <w:t xml:space="preserve"> шт.).</w:t>
      </w:r>
    </w:p>
    <w:p w:rsidR="003B6A5F" w:rsidRDefault="003B6A5F">
      <w:pPr>
        <w:pStyle w:val="ConsPlusNormal"/>
        <w:ind w:firstLine="540"/>
        <w:jc w:val="both"/>
      </w:pPr>
      <w:r>
        <w:t>Увеличение количества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возможного возникновения конфликтных ситуаций (с 0 до 10 чел.).</w:t>
      </w:r>
    </w:p>
    <w:p w:rsidR="003B6A5F" w:rsidRDefault="003B6A5F">
      <w:pPr>
        <w:pStyle w:val="ConsPlusNormal"/>
        <w:ind w:firstLine="540"/>
        <w:jc w:val="both"/>
      </w:pPr>
      <w:r>
        <w:t>Сохранение на таком же высоком уровне количества граждан, положительно оценивающих состояние межнациональных отношений (</w:t>
      </w:r>
      <w:r w:rsidR="00FE5747">
        <w:t>79</w:t>
      </w:r>
      <w:r w:rsidR="002807F0">
        <w:t>%</w:t>
      </w:r>
      <w:r>
        <w:t>).</w:t>
      </w:r>
    </w:p>
    <w:p w:rsidR="003B6A5F" w:rsidRDefault="003B6A5F">
      <w:pPr>
        <w:pStyle w:val="ConsPlusNormal"/>
        <w:ind w:firstLine="540"/>
        <w:jc w:val="both"/>
      </w:pPr>
      <w:r>
        <w:t>Сохранение на таком же высоком уровне количества граждан, положительно оценивающих состояние межконфессиональных отношений (</w:t>
      </w:r>
      <w:r w:rsidR="002807F0">
        <w:t>85,7%</w:t>
      </w:r>
      <w:r>
        <w:t>).</w:t>
      </w:r>
    </w:p>
    <w:p w:rsidR="003B6A5F" w:rsidRDefault="003B6A5F">
      <w:pPr>
        <w:pStyle w:val="ConsPlusNormal"/>
        <w:ind w:firstLine="540"/>
        <w:jc w:val="both"/>
      </w:pPr>
      <w:r>
        <w:t xml:space="preserve">Увеличение количества граждан, не испытывающих неприязни к представителям различных национальностей (с </w:t>
      </w:r>
      <w:r w:rsidR="002807F0">
        <w:t>69,7%</w:t>
      </w:r>
      <w:r>
        <w:t xml:space="preserve"> до</w:t>
      </w:r>
      <w:r w:rsidR="002807F0">
        <w:t>75%</w:t>
      </w:r>
      <w:r>
        <w:t>).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  <w:outlineLvl w:val="1"/>
      </w:pPr>
      <w:r>
        <w:t xml:space="preserve">Статья 7. Механизм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ind w:firstLine="540"/>
        <w:jc w:val="both"/>
      </w:pPr>
      <w:r>
        <w:t>Исполнители программы обеспечивают исполнение мероприятий данной программы в полном объеме.</w:t>
      </w:r>
    </w:p>
    <w:p w:rsidR="003B6A5F" w:rsidRDefault="003B6A5F">
      <w:pPr>
        <w:pStyle w:val="ConsPlusNormal"/>
        <w:ind w:firstLine="540"/>
        <w:jc w:val="both"/>
      </w:pPr>
      <w:r>
        <w:t xml:space="preserve">Реальными механизмами ее осуществления являются комплексные меры, направленные на </w:t>
      </w:r>
      <w:r>
        <w:lastRenderedPageBreak/>
        <w:t>развитие гражданского общества, воспитание гражданской солидарности, патриотизма и интернационализма, поддержание мира и согласия, противодействие любым проявлениям экстремизма и терроризма.</w:t>
      </w:r>
    </w:p>
    <w:p w:rsidR="003B6A5F" w:rsidRDefault="003B6A5F">
      <w:pPr>
        <w:pStyle w:val="ConsPlusNormal"/>
        <w:ind w:firstLine="540"/>
        <w:jc w:val="both"/>
      </w:pPr>
      <w:r>
        <w:t>Координаторами программы являются:</w:t>
      </w:r>
    </w:p>
    <w:p w:rsidR="003B6A5F" w:rsidRDefault="003B6A5F">
      <w:pPr>
        <w:pStyle w:val="ConsPlusNormal"/>
        <w:ind w:firstLine="540"/>
        <w:jc w:val="both"/>
      </w:pPr>
      <w:r>
        <w:t>1) первый заместитель главы администрации города Покачи (осуществляет управление и контроль реализации программы);</w:t>
      </w:r>
    </w:p>
    <w:p w:rsidR="003B6A5F" w:rsidRDefault="003B6A5F">
      <w:pPr>
        <w:pStyle w:val="ConsPlusNormal"/>
        <w:ind w:firstLine="540"/>
        <w:jc w:val="both"/>
      </w:pPr>
      <w:r>
        <w:t>2) заместитель главы администрации города Покачи по социальным вопросам (осуществляют координацию деятельности исполнителей программы).</w:t>
      </w:r>
    </w:p>
    <w:p w:rsidR="003B6A5F" w:rsidRDefault="003B6A5F">
      <w:pPr>
        <w:pStyle w:val="ConsPlusNormal"/>
        <w:ind w:firstLine="540"/>
        <w:jc w:val="both"/>
      </w:pPr>
      <w:r>
        <w:t>Управление по вопросам безопасности, гражданской обороны и чрезвычайных ситуаций администрации города Покачи - разработчик программы по указанию координаторов обеспечивает корректировку мероприятий программы, мониторинг и оценку результативности мероприятий, а также анализ эффективности мероприятий программы.</w:t>
      </w:r>
    </w:p>
    <w:p w:rsidR="003B6A5F" w:rsidRDefault="003B6A5F">
      <w:pPr>
        <w:pStyle w:val="ConsPlusNormal"/>
        <w:ind w:firstLine="540"/>
        <w:jc w:val="both"/>
      </w:pPr>
      <w:r>
        <w:t>Ежемесячно представляется информация об исполнении программы с краткой пояснительной запиской о ходе реализации программы.</w:t>
      </w:r>
    </w:p>
    <w:p w:rsidR="003B6A5F" w:rsidRDefault="003B6A5F">
      <w:pPr>
        <w:pStyle w:val="ConsPlusNormal"/>
        <w:ind w:firstLine="540"/>
        <w:jc w:val="both"/>
      </w:pPr>
      <w:r>
        <w:t xml:space="preserve">Ежегодно отчет о ходе реализации программы за отчетный период, а в случае исполнения программы в целом - отчет за весь период ее реализации и оценка эффективности реализации программы представляются согласно </w:t>
      </w:r>
      <w:hyperlink r:id="rId24" w:history="1">
        <w:r>
          <w:rPr>
            <w:color w:val="0000FF"/>
          </w:rPr>
          <w:t>Порядку</w:t>
        </w:r>
      </w:hyperlink>
      <w:r>
        <w:t xml:space="preserve"> проведения ежегодной оценки эффективности реализации муниципальной и ведомственной целевой программы.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both"/>
      </w:pPr>
    </w:p>
    <w:p w:rsidR="003B6A5F" w:rsidRDefault="003B6A5F">
      <w:pPr>
        <w:sectPr w:rsidR="003B6A5F">
          <w:pgSz w:w="11905" w:h="16838"/>
          <w:pgMar w:top="1134" w:right="850" w:bottom="1134" w:left="1701" w:header="0" w:footer="0" w:gutter="0"/>
          <w:cols w:space="720"/>
        </w:sectPr>
      </w:pPr>
    </w:p>
    <w:p w:rsidR="003B6A5F" w:rsidRDefault="003B6A5F">
      <w:pPr>
        <w:pStyle w:val="ConsPlusNormal"/>
        <w:jc w:val="right"/>
        <w:outlineLvl w:val="1"/>
      </w:pPr>
      <w:r>
        <w:lastRenderedPageBreak/>
        <w:t>Приложение</w:t>
      </w:r>
    </w:p>
    <w:p w:rsidR="003B6A5F" w:rsidRDefault="003B6A5F">
      <w:pPr>
        <w:pStyle w:val="ConsPlusNormal"/>
        <w:jc w:val="right"/>
      </w:pPr>
      <w:r>
        <w:t>к муниципальной программе</w:t>
      </w:r>
    </w:p>
    <w:p w:rsidR="003B6A5F" w:rsidRDefault="003B6A5F">
      <w:pPr>
        <w:pStyle w:val="ConsPlusNormal"/>
        <w:jc w:val="right"/>
      </w:pPr>
      <w:r>
        <w:t>"Профилактика терроризма и экстремизма,</w:t>
      </w:r>
    </w:p>
    <w:p w:rsidR="003B6A5F" w:rsidRDefault="003B6A5F">
      <w:pPr>
        <w:pStyle w:val="ConsPlusNormal"/>
        <w:jc w:val="right"/>
      </w:pPr>
      <w:r>
        <w:t>создание на территории города Покачи</w:t>
      </w:r>
    </w:p>
    <w:p w:rsidR="003B6A5F" w:rsidRDefault="003B6A5F">
      <w:pPr>
        <w:pStyle w:val="ConsPlusNormal"/>
        <w:jc w:val="right"/>
      </w:pPr>
      <w:r>
        <w:t>комфортной среды для проживания</w:t>
      </w:r>
    </w:p>
    <w:p w:rsidR="003B6A5F" w:rsidRDefault="003B6A5F">
      <w:pPr>
        <w:pStyle w:val="ConsPlusNormal"/>
        <w:jc w:val="right"/>
      </w:pPr>
      <w:r>
        <w:t>многонационального общества</w:t>
      </w:r>
    </w:p>
    <w:p w:rsidR="003B6A5F" w:rsidRDefault="003B6A5F">
      <w:pPr>
        <w:pStyle w:val="ConsPlusNormal"/>
        <w:jc w:val="right"/>
      </w:pPr>
      <w:r>
        <w:t>на период 2016 - 2020 годы"</w:t>
      </w: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Title"/>
        <w:jc w:val="center"/>
      </w:pPr>
      <w:bookmarkStart w:id="1" w:name="P317"/>
      <w:bookmarkEnd w:id="1"/>
      <w:r>
        <w:t>ОСНОВНЫЕ МЕРОПРИЯТИЯ</w:t>
      </w:r>
    </w:p>
    <w:p w:rsidR="003B6A5F" w:rsidRDefault="003B6A5F">
      <w:pPr>
        <w:pStyle w:val="ConsPlusTitle"/>
        <w:jc w:val="center"/>
      </w:pPr>
      <w:r>
        <w:t>ПРОГРАММЫ "ПРОФИЛАКТИКА ТЕРРОРИЗМА</w:t>
      </w:r>
    </w:p>
    <w:p w:rsidR="003B6A5F" w:rsidRDefault="003B6A5F">
      <w:pPr>
        <w:pStyle w:val="ConsPlusTitle"/>
        <w:jc w:val="center"/>
      </w:pPr>
      <w:r>
        <w:t>И ЭКСТРЕМИЗМА, СОЗДАНИЕ НА ТЕРРИТОРИИ ГОРОДА ПОКАЧИ</w:t>
      </w:r>
    </w:p>
    <w:p w:rsidR="003B6A5F" w:rsidRDefault="003B6A5F">
      <w:pPr>
        <w:pStyle w:val="ConsPlusTitle"/>
        <w:jc w:val="center"/>
      </w:pPr>
      <w:r>
        <w:t>КОМФОРТНОЙ СРЕДЫ ДЛЯ ПРОЖИВАНИЯ МНОГОНАЦИОНАЛЬНОГО ОБЩЕСТВА</w:t>
      </w:r>
    </w:p>
    <w:p w:rsidR="003B6A5F" w:rsidRDefault="003B6A5F">
      <w:pPr>
        <w:pStyle w:val="ConsPlusTitle"/>
        <w:jc w:val="center"/>
      </w:pPr>
      <w:r>
        <w:t>НА ПЕРИОД 2016 - 2020 ГОДЫ"</w:t>
      </w:r>
    </w:p>
    <w:p w:rsidR="003B6A5F" w:rsidRDefault="003B6A5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699"/>
        <w:gridCol w:w="22"/>
        <w:gridCol w:w="1701"/>
        <w:gridCol w:w="1564"/>
        <w:gridCol w:w="1191"/>
        <w:gridCol w:w="1191"/>
        <w:gridCol w:w="964"/>
        <w:gridCol w:w="1247"/>
        <w:gridCol w:w="1279"/>
        <w:gridCol w:w="1191"/>
      </w:tblGrid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701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56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7063" w:type="dxa"/>
            <w:gridSpan w:val="6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Merge/>
          </w:tcPr>
          <w:p w:rsidR="003B6A5F" w:rsidRDefault="003B6A5F"/>
        </w:tc>
        <w:tc>
          <w:tcPr>
            <w:tcW w:w="1191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5872" w:type="dxa"/>
            <w:gridSpan w:val="5"/>
            <w:vAlign w:val="center"/>
          </w:tcPr>
          <w:p w:rsidR="003B6A5F" w:rsidRDefault="003B6A5F">
            <w:pPr>
              <w:pStyle w:val="ConsPlusNormal"/>
            </w:pP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Merge/>
          </w:tcPr>
          <w:p w:rsidR="003B6A5F" w:rsidRDefault="003B6A5F"/>
        </w:tc>
        <w:tc>
          <w:tcPr>
            <w:tcW w:w="1191" w:type="dxa"/>
            <w:vMerge/>
          </w:tcPr>
          <w:p w:rsidR="003B6A5F" w:rsidRDefault="003B6A5F"/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2017 год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2018 год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2020 год</w:t>
            </w:r>
          </w:p>
        </w:tc>
      </w:tr>
      <w:tr w:rsidR="003B6A5F">
        <w:tblPrEx>
          <w:tblBorders>
            <w:insideH w:val="nil"/>
          </w:tblBorders>
        </w:tblPrEx>
        <w:tc>
          <w:tcPr>
            <w:tcW w:w="13673" w:type="dxa"/>
            <w:gridSpan w:val="11"/>
            <w:tcBorders>
              <w:bottom w:val="nil"/>
            </w:tcBorders>
            <w:vAlign w:val="center"/>
          </w:tcPr>
          <w:p w:rsidR="003B6A5F" w:rsidRDefault="003B6A5F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3B6A5F" w:rsidRDefault="003B6A5F">
            <w:pPr>
              <w:pStyle w:val="ConsPlusNormal"/>
              <w:ind w:firstLine="540"/>
              <w:jc w:val="both"/>
            </w:pPr>
            <w:proofErr w:type="spellStart"/>
            <w:r>
              <w:rPr>
                <w:color w:val="0A2666"/>
              </w:rPr>
              <w:t>КонсультантПлюс</w:t>
            </w:r>
            <w:proofErr w:type="spellEnd"/>
            <w:r>
              <w:rPr>
                <w:color w:val="0A2666"/>
              </w:rPr>
              <w:t>: примечание.</w:t>
            </w:r>
          </w:p>
          <w:p w:rsidR="003B6A5F" w:rsidRDefault="003B6A5F">
            <w:pPr>
              <w:pStyle w:val="ConsPlusNormal"/>
              <w:ind w:firstLine="540"/>
              <w:jc w:val="both"/>
            </w:pPr>
            <w:r>
              <w:rPr>
                <w:color w:val="0A2666"/>
              </w:rPr>
              <w:t>Нумерация граф дана в соответствии с официальным текстом документа.</w:t>
            </w:r>
          </w:p>
          <w:p w:rsidR="003B6A5F" w:rsidRDefault="003B6A5F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3B6A5F">
        <w:tblPrEx>
          <w:tblBorders>
            <w:insideH w:val="nil"/>
          </w:tblBorders>
        </w:tblPrEx>
        <w:tc>
          <w:tcPr>
            <w:tcW w:w="624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21" w:type="dxa"/>
            <w:gridSpan w:val="2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64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47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9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91" w:type="dxa"/>
            <w:tcBorders>
              <w:top w:val="nil"/>
            </w:tcBorders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12</w:t>
            </w:r>
          </w:p>
        </w:tc>
      </w:tr>
      <w:tr w:rsidR="003B6A5F">
        <w:tc>
          <w:tcPr>
            <w:tcW w:w="13673" w:type="dxa"/>
            <w:gridSpan w:val="11"/>
            <w:vAlign w:val="center"/>
          </w:tcPr>
          <w:p w:rsidR="003B6A5F" w:rsidRDefault="003B6A5F">
            <w:pPr>
              <w:pStyle w:val="ConsPlusNormal"/>
              <w:jc w:val="center"/>
              <w:outlineLvl w:val="2"/>
            </w:pPr>
            <w:r>
              <w:t>Подпрограмма 1. Повышение антитеррористической защищенности объектов, находящихся в муниципальной собственности</w:t>
            </w:r>
          </w:p>
        </w:tc>
      </w:tr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 xml:space="preserve">Разработка трехмерной модели приложения к паспорту антитеррористической защищенности объектов города (показатель - </w:t>
            </w:r>
            <w:r>
              <w:lastRenderedPageBreak/>
              <w:t>количество объектов муниципальной собственности, находящихся в состоянии защищенности, препятствующее совершению террористических актов)</w:t>
            </w:r>
          </w:p>
        </w:tc>
        <w:tc>
          <w:tcPr>
            <w:tcW w:w="1701" w:type="dxa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lastRenderedPageBreak/>
              <w:t>МАУДО "Детско-юношеская спортивная школа", МАУДО "Детская школа искусств"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160000,00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1.2.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Приобретение и установка системы ви</w:t>
            </w:r>
            <w:r w:rsidR="00D63302">
              <w:t xml:space="preserve">деонаблюдения на объектах города, систем контроля пропуска, </w:t>
            </w:r>
            <w:proofErr w:type="spellStart"/>
            <w:r w:rsidR="00D63302">
              <w:t>металлодетекторов</w:t>
            </w:r>
            <w:proofErr w:type="spellEnd"/>
            <w:r w:rsidR="00D63302">
              <w:t>, систем оповещения</w:t>
            </w:r>
            <w:r>
              <w:t xml:space="preserve"> (показатель - количество объектов муниципальной собственности, находящихся в состоянии защищенности, препятствующее совершению террористических актов)</w:t>
            </w:r>
          </w:p>
        </w:tc>
        <w:tc>
          <w:tcPr>
            <w:tcW w:w="1701" w:type="dxa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D63302">
            <w:pPr>
              <w:pStyle w:val="ConsPlusNormal"/>
              <w:jc w:val="center"/>
            </w:pPr>
            <w:r>
              <w:t>368000,00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D63302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1247" w:type="dxa"/>
            <w:vAlign w:val="center"/>
          </w:tcPr>
          <w:p w:rsidR="003B6A5F" w:rsidRDefault="00D63302">
            <w:pPr>
              <w:pStyle w:val="ConsPlusNormal"/>
              <w:jc w:val="center"/>
            </w:pPr>
            <w:r>
              <w:t>103000,00</w:t>
            </w:r>
          </w:p>
        </w:tc>
        <w:tc>
          <w:tcPr>
            <w:tcW w:w="1279" w:type="dxa"/>
            <w:vAlign w:val="center"/>
          </w:tcPr>
          <w:p w:rsidR="003B6A5F" w:rsidRDefault="00D63302">
            <w:pPr>
              <w:pStyle w:val="ConsPlusNormal"/>
              <w:jc w:val="center"/>
            </w:pPr>
            <w:r>
              <w:t>105000,00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13673" w:type="dxa"/>
            <w:gridSpan w:val="11"/>
            <w:vAlign w:val="center"/>
          </w:tcPr>
          <w:p w:rsidR="003B6A5F" w:rsidRDefault="003B6A5F">
            <w:pPr>
              <w:pStyle w:val="ConsPlusNormal"/>
              <w:jc w:val="center"/>
              <w:outlineLvl w:val="2"/>
            </w:pPr>
            <w:r>
              <w:t>Подпрограмма 2. Профилактика экстремизма, укрепление межнационального согласия</w:t>
            </w:r>
          </w:p>
        </w:tc>
      </w:tr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 xml:space="preserve">Проведение фестиваля национальных культур "Соцветие" (показатели - количество граждан, положительно оценивающих состояние межнациональных </w:t>
            </w:r>
            <w:r>
              <w:lastRenderedPageBreak/>
              <w:t>отношений; количество граждан, положительно оценивающих состояние межконфессиональных отношений; количество граждан, не испытывающих неприязни к людям других национальностей)</w:t>
            </w:r>
          </w:p>
        </w:tc>
        <w:tc>
          <w:tcPr>
            <w:tcW w:w="1701" w:type="dxa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lastRenderedPageBreak/>
              <w:t>МАУ ДК "Октябрь"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853102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5D1AE7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5D1AE7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5D1AE7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2.2.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Проведение и участие в мероприятиях и конкурсах, способствующих развитию межнационального и межконфессионального диалога (показатели - количество граждан, положительно оценивающих состояние межнациональных отношений; количество граждан, положительно оценивающих состояние межконфессиональных отношений; количество граждан, не испытывающих неприязни к людям других национальностей)</w:t>
            </w:r>
          </w:p>
        </w:tc>
        <w:tc>
          <w:tcPr>
            <w:tcW w:w="1701" w:type="dxa"/>
            <w:vMerge w:val="restart"/>
            <w:vAlign w:val="center"/>
          </w:tcPr>
          <w:p w:rsidR="00446E0A" w:rsidRDefault="00446E0A" w:rsidP="00446E0A">
            <w:pPr>
              <w:spacing w:after="0"/>
            </w:pPr>
            <w:r>
              <w:t>Управление по вопросам безопасности, ГО и ЧС администрации города Покачи, Управление образования администрации города Покачи,</w:t>
            </w:r>
          </w:p>
          <w:p w:rsidR="00446E0A" w:rsidRDefault="00446E0A" w:rsidP="00446E0A">
            <w:pPr>
              <w:spacing w:after="0"/>
            </w:pPr>
            <w:r>
              <w:t>Управление по социальным вопросам администрации города Покачи,</w:t>
            </w:r>
          </w:p>
          <w:p w:rsidR="003B6A5F" w:rsidRDefault="00446E0A" w:rsidP="00446E0A">
            <w:pPr>
              <w:pStyle w:val="ConsPlusNormal"/>
            </w:pPr>
            <w:r>
              <w:t xml:space="preserve">Управление культуры, спорта и молодежной политики администрации </w:t>
            </w:r>
            <w:r>
              <w:lastRenderedPageBreak/>
              <w:t>города Покачи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lastRenderedPageBreak/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0934B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0934B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0934B8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0934B8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2721" w:type="dxa"/>
            <w:gridSpan w:val="2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Повышение профессионального уровня специалистов по вопросам государственной национальной политики, социальной и культурной адаптации мигрантов (увеличение количества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возможного возникновения конфликтных ситуаций)</w:t>
            </w:r>
          </w:p>
        </w:tc>
        <w:tc>
          <w:tcPr>
            <w:tcW w:w="1701" w:type="dxa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Управление по вопросам безопасности, ГО и ЧС администрации города Покачи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2721" w:type="dxa"/>
            <w:gridSpan w:val="2"/>
            <w:vMerge/>
          </w:tcPr>
          <w:p w:rsidR="003B6A5F" w:rsidRDefault="003B6A5F"/>
        </w:tc>
        <w:tc>
          <w:tcPr>
            <w:tcW w:w="1701" w:type="dxa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D02275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D02275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D02275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D02275">
            <w:pPr>
              <w:pStyle w:val="ConsPlusNormal"/>
              <w:jc w:val="center"/>
            </w:pPr>
            <w:r>
              <w:t>0,00</w:t>
            </w:r>
          </w:p>
        </w:tc>
      </w:tr>
      <w:tr w:rsidR="00446E0A">
        <w:tc>
          <w:tcPr>
            <w:tcW w:w="624" w:type="dxa"/>
            <w:vMerge w:val="restart"/>
          </w:tcPr>
          <w:p w:rsidR="00446E0A" w:rsidRDefault="00446E0A">
            <w:r>
              <w:t>2.4.</w:t>
            </w:r>
          </w:p>
        </w:tc>
        <w:tc>
          <w:tcPr>
            <w:tcW w:w="2721" w:type="dxa"/>
            <w:gridSpan w:val="2"/>
            <w:vMerge w:val="restart"/>
          </w:tcPr>
          <w:p w:rsidR="00446E0A" w:rsidRDefault="00446E0A" w:rsidP="00446E0A">
            <w:r>
              <w:t>Проведение мероприятий, направленных на культурную и социальную адаптацию мигрантов</w:t>
            </w:r>
          </w:p>
        </w:tc>
        <w:tc>
          <w:tcPr>
            <w:tcW w:w="1701" w:type="dxa"/>
            <w:vMerge w:val="restart"/>
          </w:tcPr>
          <w:p w:rsidR="00446E0A" w:rsidRDefault="00446E0A" w:rsidP="00446E0A">
            <w:pPr>
              <w:spacing w:after="0"/>
            </w:pPr>
            <w:r>
              <w:t>Управление по вопросам безопасности, ГО и ЧС администрации города Покачи, Управление образования администрации города Покачи,</w:t>
            </w:r>
          </w:p>
          <w:p w:rsidR="00446E0A" w:rsidRDefault="00446E0A" w:rsidP="00446E0A">
            <w:pPr>
              <w:spacing w:after="0"/>
            </w:pPr>
            <w:r>
              <w:t xml:space="preserve">Управление по </w:t>
            </w:r>
            <w:r>
              <w:lastRenderedPageBreak/>
              <w:t>социальным вопросам администрации города Покачи,</w:t>
            </w:r>
          </w:p>
          <w:p w:rsidR="00446E0A" w:rsidRDefault="00446E0A">
            <w:r>
              <w:t xml:space="preserve">Управление культуры, спорта и молодежной политики администрации города Покачи </w:t>
            </w:r>
          </w:p>
        </w:tc>
        <w:tc>
          <w:tcPr>
            <w:tcW w:w="1564" w:type="dxa"/>
            <w:vAlign w:val="center"/>
          </w:tcPr>
          <w:p w:rsidR="00446E0A" w:rsidRDefault="00446E0A">
            <w:pPr>
              <w:pStyle w:val="ConsPlusNormal"/>
            </w:pPr>
            <w:r>
              <w:lastRenderedPageBreak/>
              <w:t>Местный бюджет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</w:tr>
      <w:tr w:rsidR="00446E0A">
        <w:tc>
          <w:tcPr>
            <w:tcW w:w="624" w:type="dxa"/>
            <w:vMerge/>
          </w:tcPr>
          <w:p w:rsidR="00446E0A" w:rsidRDefault="00446E0A"/>
        </w:tc>
        <w:tc>
          <w:tcPr>
            <w:tcW w:w="2721" w:type="dxa"/>
            <w:gridSpan w:val="2"/>
            <w:vMerge/>
          </w:tcPr>
          <w:p w:rsidR="00446E0A" w:rsidRDefault="00446E0A" w:rsidP="00446E0A"/>
        </w:tc>
        <w:tc>
          <w:tcPr>
            <w:tcW w:w="1701" w:type="dxa"/>
            <w:vMerge/>
          </w:tcPr>
          <w:p w:rsidR="00446E0A" w:rsidRDefault="00446E0A"/>
        </w:tc>
        <w:tc>
          <w:tcPr>
            <w:tcW w:w="1564" w:type="dxa"/>
            <w:vAlign w:val="center"/>
          </w:tcPr>
          <w:p w:rsidR="00446E0A" w:rsidRDefault="00446E0A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446E0A" w:rsidRDefault="00446E0A" w:rsidP="00155DCC">
            <w:pPr>
              <w:pStyle w:val="ConsPlusNormal"/>
              <w:jc w:val="center"/>
            </w:pPr>
            <w:r>
              <w:t>0,00</w:t>
            </w:r>
          </w:p>
        </w:tc>
      </w:tr>
      <w:tr w:rsidR="00BA012A" w:rsidTr="00BA012A">
        <w:tc>
          <w:tcPr>
            <w:tcW w:w="624" w:type="dxa"/>
            <w:vMerge w:val="restart"/>
            <w:vAlign w:val="center"/>
          </w:tcPr>
          <w:p w:rsidR="00BA012A" w:rsidRDefault="00BA012A">
            <w:pPr>
              <w:pStyle w:val="ConsPlusNormal"/>
            </w:pPr>
            <w:bookmarkStart w:id="2" w:name="_GoBack" w:colFirst="4" w:colLast="9"/>
            <w:r>
              <w:lastRenderedPageBreak/>
              <w:t>2.5.</w:t>
            </w:r>
          </w:p>
        </w:tc>
        <w:tc>
          <w:tcPr>
            <w:tcW w:w="2699" w:type="dxa"/>
            <w:vMerge w:val="restart"/>
            <w:vAlign w:val="center"/>
          </w:tcPr>
          <w:p w:rsidR="00BA012A" w:rsidRDefault="00BA012A">
            <w:pPr>
              <w:pStyle w:val="ConsPlusNormal"/>
            </w:pPr>
            <w:r>
              <w:t>Изготовление и распространение памяток и буклетов «Профилактика терроризма и экстремизма»</w:t>
            </w:r>
          </w:p>
        </w:tc>
        <w:tc>
          <w:tcPr>
            <w:tcW w:w="1723" w:type="dxa"/>
            <w:gridSpan w:val="2"/>
            <w:vMerge w:val="restart"/>
            <w:vAlign w:val="center"/>
          </w:tcPr>
          <w:p w:rsidR="00BA012A" w:rsidRDefault="00BA012A">
            <w:pPr>
              <w:pStyle w:val="ConsPlusNormal"/>
            </w:pPr>
            <w:r>
              <w:t>Управление по вопросам безопасности, ГО и ЧС администрации города Покачи</w:t>
            </w:r>
          </w:p>
        </w:tc>
        <w:tc>
          <w:tcPr>
            <w:tcW w:w="1564" w:type="dxa"/>
          </w:tcPr>
          <w:p w:rsidR="00BA012A" w:rsidRPr="00880689" w:rsidRDefault="00BA012A" w:rsidP="005668E5">
            <w:r w:rsidRPr="00880689">
              <w:t>Местный бюджет</w:t>
            </w:r>
          </w:p>
        </w:tc>
        <w:tc>
          <w:tcPr>
            <w:tcW w:w="1191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191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964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247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279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191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</w:tr>
      <w:tr w:rsidR="00BA012A" w:rsidTr="00BA012A">
        <w:tc>
          <w:tcPr>
            <w:tcW w:w="624" w:type="dxa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2699" w:type="dxa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1723" w:type="dxa"/>
            <w:gridSpan w:val="2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1564" w:type="dxa"/>
          </w:tcPr>
          <w:p w:rsidR="00BA012A" w:rsidRPr="00880689" w:rsidRDefault="00BA012A" w:rsidP="005668E5">
            <w:r w:rsidRPr="00880689"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191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964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247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279" w:type="dxa"/>
            <w:vAlign w:val="center"/>
          </w:tcPr>
          <w:p w:rsidR="00BA012A" w:rsidRPr="00880689" w:rsidRDefault="00BA012A" w:rsidP="00BA012A">
            <w:pPr>
              <w:jc w:val="center"/>
            </w:pPr>
            <w:r w:rsidRPr="00880689">
              <w:t>0,00</w:t>
            </w:r>
          </w:p>
        </w:tc>
        <w:tc>
          <w:tcPr>
            <w:tcW w:w="1191" w:type="dxa"/>
            <w:vAlign w:val="center"/>
          </w:tcPr>
          <w:p w:rsidR="00BA012A" w:rsidRDefault="00BA012A" w:rsidP="00BA012A">
            <w:pPr>
              <w:jc w:val="center"/>
            </w:pPr>
            <w:r w:rsidRPr="00880689">
              <w:t>0,00</w:t>
            </w:r>
          </w:p>
        </w:tc>
      </w:tr>
      <w:tr w:rsidR="00BA012A" w:rsidTr="00BA012A">
        <w:tc>
          <w:tcPr>
            <w:tcW w:w="624" w:type="dxa"/>
            <w:vMerge w:val="restart"/>
            <w:vAlign w:val="center"/>
          </w:tcPr>
          <w:p w:rsidR="00BA012A" w:rsidRDefault="00BA012A">
            <w:pPr>
              <w:pStyle w:val="ConsPlusNormal"/>
            </w:pPr>
            <w:r>
              <w:t>2.6.</w:t>
            </w:r>
          </w:p>
        </w:tc>
        <w:tc>
          <w:tcPr>
            <w:tcW w:w="2699" w:type="dxa"/>
            <w:vMerge w:val="restart"/>
            <w:vAlign w:val="center"/>
          </w:tcPr>
          <w:p w:rsidR="00BA012A" w:rsidRDefault="00BA012A">
            <w:pPr>
              <w:pStyle w:val="ConsPlusNormal"/>
            </w:pPr>
            <w:r>
              <w:t>Изготовление и размещение баннеров по темам: «Межконфессиональное и межнациональное согласие»</w:t>
            </w:r>
          </w:p>
        </w:tc>
        <w:tc>
          <w:tcPr>
            <w:tcW w:w="1723" w:type="dxa"/>
            <w:gridSpan w:val="2"/>
            <w:vMerge w:val="restart"/>
            <w:vAlign w:val="center"/>
          </w:tcPr>
          <w:p w:rsidR="00BA012A" w:rsidRDefault="00BA012A">
            <w:pPr>
              <w:pStyle w:val="ConsPlusNormal"/>
            </w:pPr>
            <w:r>
              <w:t>Управление по вопросам безопасности, ГО и ЧС администрации города Покачи</w:t>
            </w:r>
          </w:p>
        </w:tc>
        <w:tc>
          <w:tcPr>
            <w:tcW w:w="1564" w:type="dxa"/>
          </w:tcPr>
          <w:p w:rsidR="00BA012A" w:rsidRPr="004466F0" w:rsidRDefault="00BA012A" w:rsidP="00AA19AB">
            <w:r w:rsidRPr="004466F0">
              <w:t>Местный бюджет</w:t>
            </w:r>
          </w:p>
        </w:tc>
        <w:tc>
          <w:tcPr>
            <w:tcW w:w="1191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191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964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247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279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191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</w:tr>
      <w:tr w:rsidR="00BA012A" w:rsidTr="00BA012A">
        <w:tc>
          <w:tcPr>
            <w:tcW w:w="624" w:type="dxa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2699" w:type="dxa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1723" w:type="dxa"/>
            <w:gridSpan w:val="2"/>
            <w:vMerge/>
            <w:vAlign w:val="center"/>
          </w:tcPr>
          <w:p w:rsidR="00BA012A" w:rsidRDefault="00BA012A">
            <w:pPr>
              <w:pStyle w:val="ConsPlusNormal"/>
            </w:pPr>
          </w:p>
        </w:tc>
        <w:tc>
          <w:tcPr>
            <w:tcW w:w="1564" w:type="dxa"/>
          </w:tcPr>
          <w:p w:rsidR="00BA012A" w:rsidRPr="004466F0" w:rsidRDefault="00BA012A" w:rsidP="00AA19AB">
            <w:r w:rsidRPr="004466F0"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191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964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247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279" w:type="dxa"/>
            <w:vAlign w:val="center"/>
          </w:tcPr>
          <w:p w:rsidR="00BA012A" w:rsidRPr="004466F0" w:rsidRDefault="00BA012A" w:rsidP="00BA012A">
            <w:pPr>
              <w:jc w:val="center"/>
            </w:pPr>
            <w:r w:rsidRPr="004466F0">
              <w:t>0,00</w:t>
            </w:r>
          </w:p>
        </w:tc>
        <w:tc>
          <w:tcPr>
            <w:tcW w:w="1191" w:type="dxa"/>
            <w:vAlign w:val="center"/>
          </w:tcPr>
          <w:p w:rsidR="00BA012A" w:rsidRDefault="00BA012A" w:rsidP="00BA012A">
            <w:pPr>
              <w:jc w:val="center"/>
            </w:pPr>
            <w:r w:rsidRPr="004466F0">
              <w:t>0,00</w:t>
            </w:r>
          </w:p>
        </w:tc>
      </w:tr>
      <w:bookmarkEnd w:id="2"/>
      <w:tr w:rsidR="003B6A5F">
        <w:tc>
          <w:tcPr>
            <w:tcW w:w="624" w:type="dxa"/>
            <w:vMerge w:val="restart"/>
            <w:vAlign w:val="center"/>
          </w:tcPr>
          <w:p w:rsidR="003B6A5F" w:rsidRDefault="003B6A5F">
            <w:pPr>
              <w:pStyle w:val="ConsPlusNormal"/>
            </w:pPr>
          </w:p>
        </w:tc>
        <w:tc>
          <w:tcPr>
            <w:tcW w:w="4422" w:type="dxa"/>
            <w:gridSpan w:val="3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4422" w:type="dxa"/>
            <w:gridSpan w:val="3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F4760B">
            <w:pPr>
              <w:pStyle w:val="ConsPlusNormal"/>
              <w:jc w:val="center"/>
            </w:pPr>
            <w:r>
              <w:t>528000,00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964" w:type="dxa"/>
            <w:vAlign w:val="center"/>
          </w:tcPr>
          <w:p w:rsidR="003B6A5F" w:rsidRDefault="00F4760B">
            <w:pPr>
              <w:pStyle w:val="ConsPlusNormal"/>
              <w:jc w:val="center"/>
            </w:pPr>
            <w:r>
              <w:t>160000,00</w:t>
            </w:r>
          </w:p>
        </w:tc>
        <w:tc>
          <w:tcPr>
            <w:tcW w:w="1247" w:type="dxa"/>
            <w:vAlign w:val="center"/>
          </w:tcPr>
          <w:p w:rsidR="003B6A5F" w:rsidRDefault="00F4760B">
            <w:pPr>
              <w:pStyle w:val="ConsPlusNormal"/>
              <w:jc w:val="center"/>
            </w:pPr>
            <w:r>
              <w:t>103000,00</w:t>
            </w:r>
          </w:p>
        </w:tc>
        <w:tc>
          <w:tcPr>
            <w:tcW w:w="1279" w:type="dxa"/>
            <w:vAlign w:val="center"/>
          </w:tcPr>
          <w:p w:rsidR="003B6A5F" w:rsidRDefault="00F4760B">
            <w:pPr>
              <w:pStyle w:val="ConsPlusNormal"/>
              <w:jc w:val="center"/>
            </w:pPr>
            <w:r>
              <w:t>105000,00</w:t>
            </w:r>
          </w:p>
        </w:tc>
        <w:tc>
          <w:tcPr>
            <w:tcW w:w="1191" w:type="dxa"/>
            <w:vAlign w:val="center"/>
          </w:tcPr>
          <w:p w:rsidR="003B6A5F" w:rsidRDefault="00F4760B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13049" w:type="dxa"/>
            <w:gridSpan w:val="10"/>
            <w:vAlign w:val="center"/>
          </w:tcPr>
          <w:p w:rsidR="003B6A5F" w:rsidRDefault="003B6A5F">
            <w:pPr>
              <w:pStyle w:val="ConsPlusNormal"/>
            </w:pPr>
            <w:r>
              <w:t>В том числе: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4422" w:type="dxa"/>
            <w:gridSpan w:val="3"/>
            <w:vMerge w:val="restart"/>
            <w:vAlign w:val="center"/>
          </w:tcPr>
          <w:p w:rsidR="003B6A5F" w:rsidRDefault="003B6A5F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Бюджет Ханты-Мансийского автономного округа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4422" w:type="dxa"/>
            <w:gridSpan w:val="3"/>
            <w:vMerge/>
          </w:tcPr>
          <w:p w:rsidR="003B6A5F" w:rsidRDefault="003B6A5F"/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  <w:tr w:rsidR="003B6A5F">
        <w:tc>
          <w:tcPr>
            <w:tcW w:w="624" w:type="dxa"/>
            <w:vMerge/>
          </w:tcPr>
          <w:p w:rsidR="003B6A5F" w:rsidRDefault="003B6A5F"/>
        </w:tc>
        <w:tc>
          <w:tcPr>
            <w:tcW w:w="4422" w:type="dxa"/>
            <w:gridSpan w:val="3"/>
          </w:tcPr>
          <w:p w:rsidR="003B6A5F" w:rsidRDefault="003B6A5F">
            <w:pPr>
              <w:pStyle w:val="ConsPlusNormal"/>
            </w:pPr>
            <w:r>
              <w:t>Прочие расходы</w:t>
            </w:r>
          </w:p>
        </w:tc>
        <w:tc>
          <w:tcPr>
            <w:tcW w:w="1564" w:type="dxa"/>
            <w:vAlign w:val="center"/>
          </w:tcPr>
          <w:p w:rsidR="003B6A5F" w:rsidRDefault="003B6A5F">
            <w:pPr>
              <w:pStyle w:val="ConsPlusNormal"/>
            </w:pP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964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47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279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91" w:type="dxa"/>
            <w:vAlign w:val="center"/>
          </w:tcPr>
          <w:p w:rsidR="003B6A5F" w:rsidRDefault="003B6A5F">
            <w:pPr>
              <w:pStyle w:val="ConsPlusNormal"/>
              <w:jc w:val="center"/>
            </w:pPr>
            <w:r>
              <w:t>0,00</w:t>
            </w:r>
          </w:p>
        </w:tc>
      </w:tr>
    </w:tbl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jc w:val="both"/>
      </w:pPr>
    </w:p>
    <w:p w:rsidR="003B6A5F" w:rsidRDefault="003B6A5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A6E44" w:rsidRDefault="009A6E44"/>
    <w:sectPr w:rsidR="009A6E44" w:rsidSect="003B6A5F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A5F"/>
    <w:rsid w:val="000007A3"/>
    <w:rsid w:val="0000130D"/>
    <w:rsid w:val="000043B7"/>
    <w:rsid w:val="00005D56"/>
    <w:rsid w:val="000114B3"/>
    <w:rsid w:val="0001337B"/>
    <w:rsid w:val="0001393B"/>
    <w:rsid w:val="00017B5F"/>
    <w:rsid w:val="00025720"/>
    <w:rsid w:val="00027861"/>
    <w:rsid w:val="0003204E"/>
    <w:rsid w:val="000329B5"/>
    <w:rsid w:val="00035191"/>
    <w:rsid w:val="00037420"/>
    <w:rsid w:val="00040303"/>
    <w:rsid w:val="000439AF"/>
    <w:rsid w:val="000521EE"/>
    <w:rsid w:val="0005464B"/>
    <w:rsid w:val="0006089C"/>
    <w:rsid w:val="00066AF9"/>
    <w:rsid w:val="00070DB7"/>
    <w:rsid w:val="00071A7A"/>
    <w:rsid w:val="00071E04"/>
    <w:rsid w:val="00083D2A"/>
    <w:rsid w:val="00083E80"/>
    <w:rsid w:val="0008474D"/>
    <w:rsid w:val="00084868"/>
    <w:rsid w:val="00086E48"/>
    <w:rsid w:val="00087C1A"/>
    <w:rsid w:val="00090DE2"/>
    <w:rsid w:val="0009295B"/>
    <w:rsid w:val="000934B8"/>
    <w:rsid w:val="00093E26"/>
    <w:rsid w:val="000949D8"/>
    <w:rsid w:val="0009593A"/>
    <w:rsid w:val="0009625B"/>
    <w:rsid w:val="000A0424"/>
    <w:rsid w:val="000A273E"/>
    <w:rsid w:val="000A33A1"/>
    <w:rsid w:val="000A422B"/>
    <w:rsid w:val="000A458B"/>
    <w:rsid w:val="000A606A"/>
    <w:rsid w:val="000B06E3"/>
    <w:rsid w:val="000B0C3E"/>
    <w:rsid w:val="000B3A95"/>
    <w:rsid w:val="000B7E6E"/>
    <w:rsid w:val="000C0F55"/>
    <w:rsid w:val="000C10CB"/>
    <w:rsid w:val="000C21CC"/>
    <w:rsid w:val="000C2329"/>
    <w:rsid w:val="000C35FF"/>
    <w:rsid w:val="000C711F"/>
    <w:rsid w:val="000D069F"/>
    <w:rsid w:val="000D18FC"/>
    <w:rsid w:val="000D467D"/>
    <w:rsid w:val="000D48E7"/>
    <w:rsid w:val="000D6028"/>
    <w:rsid w:val="000E4455"/>
    <w:rsid w:val="000E5D19"/>
    <w:rsid w:val="000E602C"/>
    <w:rsid w:val="000F04E6"/>
    <w:rsid w:val="00101087"/>
    <w:rsid w:val="00104ABB"/>
    <w:rsid w:val="00106B57"/>
    <w:rsid w:val="001121DA"/>
    <w:rsid w:val="00112B1F"/>
    <w:rsid w:val="00112B61"/>
    <w:rsid w:val="001135FE"/>
    <w:rsid w:val="00113951"/>
    <w:rsid w:val="00114148"/>
    <w:rsid w:val="00115419"/>
    <w:rsid w:val="00121DA8"/>
    <w:rsid w:val="00122BC9"/>
    <w:rsid w:val="00123BE3"/>
    <w:rsid w:val="0012453E"/>
    <w:rsid w:val="00124C72"/>
    <w:rsid w:val="00125715"/>
    <w:rsid w:val="0012648F"/>
    <w:rsid w:val="0012678C"/>
    <w:rsid w:val="001279FF"/>
    <w:rsid w:val="00134F5B"/>
    <w:rsid w:val="00143A3D"/>
    <w:rsid w:val="001441E4"/>
    <w:rsid w:val="001456F0"/>
    <w:rsid w:val="00145C1A"/>
    <w:rsid w:val="0015066A"/>
    <w:rsid w:val="001534AE"/>
    <w:rsid w:val="00155DCC"/>
    <w:rsid w:val="00155E12"/>
    <w:rsid w:val="0016005D"/>
    <w:rsid w:val="001606EA"/>
    <w:rsid w:val="0016211F"/>
    <w:rsid w:val="0016483E"/>
    <w:rsid w:val="00165F94"/>
    <w:rsid w:val="001758D9"/>
    <w:rsid w:val="00186D71"/>
    <w:rsid w:val="00187D9D"/>
    <w:rsid w:val="00190167"/>
    <w:rsid w:val="001A1CE3"/>
    <w:rsid w:val="001A6DD7"/>
    <w:rsid w:val="001B1AE1"/>
    <w:rsid w:val="001C1AF6"/>
    <w:rsid w:val="001C2B08"/>
    <w:rsid w:val="001C5EAD"/>
    <w:rsid w:val="001D5A37"/>
    <w:rsid w:val="001D6324"/>
    <w:rsid w:val="001D6B27"/>
    <w:rsid w:val="001E1D17"/>
    <w:rsid w:val="001E2E67"/>
    <w:rsid w:val="001E3D88"/>
    <w:rsid w:val="001E3EC2"/>
    <w:rsid w:val="001E66E7"/>
    <w:rsid w:val="002028AA"/>
    <w:rsid w:val="002040F2"/>
    <w:rsid w:val="002046A6"/>
    <w:rsid w:val="002064A0"/>
    <w:rsid w:val="00212007"/>
    <w:rsid w:val="00216CCC"/>
    <w:rsid w:val="00222B70"/>
    <w:rsid w:val="00223345"/>
    <w:rsid w:val="00223556"/>
    <w:rsid w:val="00226600"/>
    <w:rsid w:val="00226D92"/>
    <w:rsid w:val="00232B54"/>
    <w:rsid w:val="00232BD8"/>
    <w:rsid w:val="002358C6"/>
    <w:rsid w:val="00236EA1"/>
    <w:rsid w:val="00237B29"/>
    <w:rsid w:val="00244129"/>
    <w:rsid w:val="00245023"/>
    <w:rsid w:val="00247BBB"/>
    <w:rsid w:val="00250B84"/>
    <w:rsid w:val="00253AFF"/>
    <w:rsid w:val="002554A7"/>
    <w:rsid w:val="00255DED"/>
    <w:rsid w:val="002565E4"/>
    <w:rsid w:val="002576F0"/>
    <w:rsid w:val="00260DCC"/>
    <w:rsid w:val="00265FFF"/>
    <w:rsid w:val="002661E6"/>
    <w:rsid w:val="00266DE1"/>
    <w:rsid w:val="00266E63"/>
    <w:rsid w:val="00273C6F"/>
    <w:rsid w:val="002807F0"/>
    <w:rsid w:val="00281433"/>
    <w:rsid w:val="0028362E"/>
    <w:rsid w:val="00283A7D"/>
    <w:rsid w:val="0028452C"/>
    <w:rsid w:val="00285337"/>
    <w:rsid w:val="002855AE"/>
    <w:rsid w:val="002912D3"/>
    <w:rsid w:val="0029195B"/>
    <w:rsid w:val="00292007"/>
    <w:rsid w:val="00297043"/>
    <w:rsid w:val="00297BA6"/>
    <w:rsid w:val="00297D5F"/>
    <w:rsid w:val="002A4115"/>
    <w:rsid w:val="002A59D4"/>
    <w:rsid w:val="002A5AD1"/>
    <w:rsid w:val="002B0D49"/>
    <w:rsid w:val="002B42D2"/>
    <w:rsid w:val="002C1B3E"/>
    <w:rsid w:val="002C36D9"/>
    <w:rsid w:val="002C423B"/>
    <w:rsid w:val="002D096F"/>
    <w:rsid w:val="002D1902"/>
    <w:rsid w:val="002D322D"/>
    <w:rsid w:val="002D6FFB"/>
    <w:rsid w:val="002D7269"/>
    <w:rsid w:val="002E54C8"/>
    <w:rsid w:val="002E5780"/>
    <w:rsid w:val="002E5F73"/>
    <w:rsid w:val="002E6F49"/>
    <w:rsid w:val="002F1812"/>
    <w:rsid w:val="002F2455"/>
    <w:rsid w:val="002F2531"/>
    <w:rsid w:val="002F54C1"/>
    <w:rsid w:val="002F5A67"/>
    <w:rsid w:val="002F60BB"/>
    <w:rsid w:val="002F685A"/>
    <w:rsid w:val="002F6A33"/>
    <w:rsid w:val="002F7C89"/>
    <w:rsid w:val="00305128"/>
    <w:rsid w:val="00306653"/>
    <w:rsid w:val="00321066"/>
    <w:rsid w:val="0032313D"/>
    <w:rsid w:val="003248C9"/>
    <w:rsid w:val="00324ADC"/>
    <w:rsid w:val="00327086"/>
    <w:rsid w:val="00327DAC"/>
    <w:rsid w:val="00331294"/>
    <w:rsid w:val="00332271"/>
    <w:rsid w:val="0033271D"/>
    <w:rsid w:val="00334A41"/>
    <w:rsid w:val="00336F21"/>
    <w:rsid w:val="00341C20"/>
    <w:rsid w:val="00342CA2"/>
    <w:rsid w:val="00345547"/>
    <w:rsid w:val="003474EA"/>
    <w:rsid w:val="00347C9E"/>
    <w:rsid w:val="00353D6A"/>
    <w:rsid w:val="0036223D"/>
    <w:rsid w:val="00363951"/>
    <w:rsid w:val="00367E12"/>
    <w:rsid w:val="003708E1"/>
    <w:rsid w:val="00371B7B"/>
    <w:rsid w:val="00371E2A"/>
    <w:rsid w:val="003732BD"/>
    <w:rsid w:val="00375C61"/>
    <w:rsid w:val="003819CF"/>
    <w:rsid w:val="00383C9D"/>
    <w:rsid w:val="00383EED"/>
    <w:rsid w:val="003853C6"/>
    <w:rsid w:val="0038608D"/>
    <w:rsid w:val="003871D3"/>
    <w:rsid w:val="00390BC6"/>
    <w:rsid w:val="0039380F"/>
    <w:rsid w:val="003A01F3"/>
    <w:rsid w:val="003A1D6E"/>
    <w:rsid w:val="003A4D86"/>
    <w:rsid w:val="003A4E2B"/>
    <w:rsid w:val="003A61CB"/>
    <w:rsid w:val="003A68A8"/>
    <w:rsid w:val="003A6F12"/>
    <w:rsid w:val="003A7EFF"/>
    <w:rsid w:val="003B34FC"/>
    <w:rsid w:val="003B3C5F"/>
    <w:rsid w:val="003B6A5F"/>
    <w:rsid w:val="003C2346"/>
    <w:rsid w:val="003C2D12"/>
    <w:rsid w:val="003D275E"/>
    <w:rsid w:val="003E25F9"/>
    <w:rsid w:val="003E346F"/>
    <w:rsid w:val="003E3961"/>
    <w:rsid w:val="003E5BF0"/>
    <w:rsid w:val="003E639B"/>
    <w:rsid w:val="003E6B4A"/>
    <w:rsid w:val="003F2D45"/>
    <w:rsid w:val="003F72EA"/>
    <w:rsid w:val="00400DC0"/>
    <w:rsid w:val="00401618"/>
    <w:rsid w:val="00401CCB"/>
    <w:rsid w:val="0040580B"/>
    <w:rsid w:val="00405939"/>
    <w:rsid w:val="0040709B"/>
    <w:rsid w:val="00407B68"/>
    <w:rsid w:val="0041078C"/>
    <w:rsid w:val="00412406"/>
    <w:rsid w:val="004140B6"/>
    <w:rsid w:val="0041723A"/>
    <w:rsid w:val="0042050D"/>
    <w:rsid w:val="0042069F"/>
    <w:rsid w:val="00420D30"/>
    <w:rsid w:val="00420DE9"/>
    <w:rsid w:val="00421A5D"/>
    <w:rsid w:val="004244F6"/>
    <w:rsid w:val="004307A6"/>
    <w:rsid w:val="00430DE3"/>
    <w:rsid w:val="00435D6E"/>
    <w:rsid w:val="00436191"/>
    <w:rsid w:val="004411EF"/>
    <w:rsid w:val="0044559A"/>
    <w:rsid w:val="00446E0A"/>
    <w:rsid w:val="004512B3"/>
    <w:rsid w:val="0045134F"/>
    <w:rsid w:val="004522D0"/>
    <w:rsid w:val="004534BF"/>
    <w:rsid w:val="004541AB"/>
    <w:rsid w:val="00456354"/>
    <w:rsid w:val="00456E65"/>
    <w:rsid w:val="00457028"/>
    <w:rsid w:val="00460A5B"/>
    <w:rsid w:val="00462717"/>
    <w:rsid w:val="004634EB"/>
    <w:rsid w:val="00466DBB"/>
    <w:rsid w:val="004676BA"/>
    <w:rsid w:val="0046797B"/>
    <w:rsid w:val="00472B52"/>
    <w:rsid w:val="0047711A"/>
    <w:rsid w:val="004778BF"/>
    <w:rsid w:val="00481656"/>
    <w:rsid w:val="004847BD"/>
    <w:rsid w:val="00486859"/>
    <w:rsid w:val="004872B2"/>
    <w:rsid w:val="0049031D"/>
    <w:rsid w:val="00490FF2"/>
    <w:rsid w:val="00491887"/>
    <w:rsid w:val="004942DC"/>
    <w:rsid w:val="00495E44"/>
    <w:rsid w:val="00497EF1"/>
    <w:rsid w:val="004B28F1"/>
    <w:rsid w:val="004B2B40"/>
    <w:rsid w:val="004B3205"/>
    <w:rsid w:val="004B37F0"/>
    <w:rsid w:val="004B3CC0"/>
    <w:rsid w:val="004B6B17"/>
    <w:rsid w:val="004B6E59"/>
    <w:rsid w:val="004B71A3"/>
    <w:rsid w:val="004C112A"/>
    <w:rsid w:val="004D2E5E"/>
    <w:rsid w:val="004D484E"/>
    <w:rsid w:val="004E4AA6"/>
    <w:rsid w:val="004E72A5"/>
    <w:rsid w:val="004E7647"/>
    <w:rsid w:val="004F2072"/>
    <w:rsid w:val="004F5E4D"/>
    <w:rsid w:val="004F6ADE"/>
    <w:rsid w:val="0050379D"/>
    <w:rsid w:val="00504AC6"/>
    <w:rsid w:val="005050B0"/>
    <w:rsid w:val="00505DBC"/>
    <w:rsid w:val="005116F8"/>
    <w:rsid w:val="00513FF0"/>
    <w:rsid w:val="005144E9"/>
    <w:rsid w:val="005145E6"/>
    <w:rsid w:val="00516AA6"/>
    <w:rsid w:val="00530B1D"/>
    <w:rsid w:val="005336E9"/>
    <w:rsid w:val="00534162"/>
    <w:rsid w:val="00535599"/>
    <w:rsid w:val="00536925"/>
    <w:rsid w:val="0053709D"/>
    <w:rsid w:val="005373F9"/>
    <w:rsid w:val="00537958"/>
    <w:rsid w:val="0054105B"/>
    <w:rsid w:val="005415F1"/>
    <w:rsid w:val="00544A3E"/>
    <w:rsid w:val="00546AB7"/>
    <w:rsid w:val="00551455"/>
    <w:rsid w:val="0055259E"/>
    <w:rsid w:val="00552602"/>
    <w:rsid w:val="00562320"/>
    <w:rsid w:val="00562520"/>
    <w:rsid w:val="0056330F"/>
    <w:rsid w:val="00564411"/>
    <w:rsid w:val="005730AE"/>
    <w:rsid w:val="00577168"/>
    <w:rsid w:val="005822CC"/>
    <w:rsid w:val="0058576C"/>
    <w:rsid w:val="00590D17"/>
    <w:rsid w:val="005923DA"/>
    <w:rsid w:val="00592BD0"/>
    <w:rsid w:val="00592D7F"/>
    <w:rsid w:val="0059547C"/>
    <w:rsid w:val="005B11AF"/>
    <w:rsid w:val="005B35EC"/>
    <w:rsid w:val="005B3E68"/>
    <w:rsid w:val="005B5B0F"/>
    <w:rsid w:val="005C45D9"/>
    <w:rsid w:val="005C612D"/>
    <w:rsid w:val="005D1138"/>
    <w:rsid w:val="005D1AE7"/>
    <w:rsid w:val="005D2F04"/>
    <w:rsid w:val="005D3627"/>
    <w:rsid w:val="005D5D25"/>
    <w:rsid w:val="005D74D7"/>
    <w:rsid w:val="005E01A0"/>
    <w:rsid w:val="005E4361"/>
    <w:rsid w:val="005E631C"/>
    <w:rsid w:val="005F0CAC"/>
    <w:rsid w:val="005F1F7C"/>
    <w:rsid w:val="005F31DF"/>
    <w:rsid w:val="005F5316"/>
    <w:rsid w:val="005F7054"/>
    <w:rsid w:val="006006AE"/>
    <w:rsid w:val="00602861"/>
    <w:rsid w:val="00602BA7"/>
    <w:rsid w:val="0061202B"/>
    <w:rsid w:val="00613842"/>
    <w:rsid w:val="006140BB"/>
    <w:rsid w:val="00614EFB"/>
    <w:rsid w:val="00615311"/>
    <w:rsid w:val="00616905"/>
    <w:rsid w:val="00616BCD"/>
    <w:rsid w:val="006223F0"/>
    <w:rsid w:val="0062327A"/>
    <w:rsid w:val="00627BD2"/>
    <w:rsid w:val="0063349A"/>
    <w:rsid w:val="0063430F"/>
    <w:rsid w:val="00636D40"/>
    <w:rsid w:val="00641020"/>
    <w:rsid w:val="00643A0E"/>
    <w:rsid w:val="00644C68"/>
    <w:rsid w:val="0064640D"/>
    <w:rsid w:val="00646F15"/>
    <w:rsid w:val="00652FCE"/>
    <w:rsid w:val="00655020"/>
    <w:rsid w:val="0066617C"/>
    <w:rsid w:val="0066709A"/>
    <w:rsid w:val="00670795"/>
    <w:rsid w:val="00671B25"/>
    <w:rsid w:val="006778AE"/>
    <w:rsid w:val="006826A2"/>
    <w:rsid w:val="00686F7D"/>
    <w:rsid w:val="00687C15"/>
    <w:rsid w:val="00690C16"/>
    <w:rsid w:val="00692319"/>
    <w:rsid w:val="0069362C"/>
    <w:rsid w:val="006974A1"/>
    <w:rsid w:val="006A1A14"/>
    <w:rsid w:val="006A273D"/>
    <w:rsid w:val="006A2E64"/>
    <w:rsid w:val="006A3EEB"/>
    <w:rsid w:val="006A5038"/>
    <w:rsid w:val="006A74EE"/>
    <w:rsid w:val="006B15F5"/>
    <w:rsid w:val="006B2E38"/>
    <w:rsid w:val="006B3D1D"/>
    <w:rsid w:val="006B59CD"/>
    <w:rsid w:val="006B7B87"/>
    <w:rsid w:val="006C5071"/>
    <w:rsid w:val="006C7158"/>
    <w:rsid w:val="006D0E4D"/>
    <w:rsid w:val="006D22F1"/>
    <w:rsid w:val="006D349A"/>
    <w:rsid w:val="006D39D0"/>
    <w:rsid w:val="006D6FDC"/>
    <w:rsid w:val="006D70F9"/>
    <w:rsid w:val="006D7D4B"/>
    <w:rsid w:val="006E0E63"/>
    <w:rsid w:val="006E3215"/>
    <w:rsid w:val="006E4DA5"/>
    <w:rsid w:val="0070226B"/>
    <w:rsid w:val="007050A2"/>
    <w:rsid w:val="00710074"/>
    <w:rsid w:val="00711250"/>
    <w:rsid w:val="00711A1E"/>
    <w:rsid w:val="00711A80"/>
    <w:rsid w:val="007131DB"/>
    <w:rsid w:val="00714CE1"/>
    <w:rsid w:val="0071525F"/>
    <w:rsid w:val="0072029C"/>
    <w:rsid w:val="00720DC5"/>
    <w:rsid w:val="00720EC2"/>
    <w:rsid w:val="00725545"/>
    <w:rsid w:val="0073188C"/>
    <w:rsid w:val="00733D63"/>
    <w:rsid w:val="007340A9"/>
    <w:rsid w:val="007341AC"/>
    <w:rsid w:val="007349A3"/>
    <w:rsid w:val="00735562"/>
    <w:rsid w:val="00735AD5"/>
    <w:rsid w:val="00737F32"/>
    <w:rsid w:val="0074111D"/>
    <w:rsid w:val="00744AD7"/>
    <w:rsid w:val="00744D4D"/>
    <w:rsid w:val="0074518B"/>
    <w:rsid w:val="0074548A"/>
    <w:rsid w:val="0074571A"/>
    <w:rsid w:val="007520A7"/>
    <w:rsid w:val="0075303C"/>
    <w:rsid w:val="00753356"/>
    <w:rsid w:val="00753B11"/>
    <w:rsid w:val="00754FB0"/>
    <w:rsid w:val="007552D1"/>
    <w:rsid w:val="00755EF5"/>
    <w:rsid w:val="00764B46"/>
    <w:rsid w:val="00764CAF"/>
    <w:rsid w:val="00767566"/>
    <w:rsid w:val="00773AC2"/>
    <w:rsid w:val="0077426D"/>
    <w:rsid w:val="00775F14"/>
    <w:rsid w:val="00776F60"/>
    <w:rsid w:val="00783E52"/>
    <w:rsid w:val="00787C13"/>
    <w:rsid w:val="00787C85"/>
    <w:rsid w:val="00793549"/>
    <w:rsid w:val="0079520C"/>
    <w:rsid w:val="00795D71"/>
    <w:rsid w:val="007967CE"/>
    <w:rsid w:val="00797E90"/>
    <w:rsid w:val="007A033A"/>
    <w:rsid w:val="007A1450"/>
    <w:rsid w:val="007A2E2E"/>
    <w:rsid w:val="007A4579"/>
    <w:rsid w:val="007A4756"/>
    <w:rsid w:val="007B777B"/>
    <w:rsid w:val="007C2C8A"/>
    <w:rsid w:val="007C5880"/>
    <w:rsid w:val="007C71E0"/>
    <w:rsid w:val="007D193D"/>
    <w:rsid w:val="007D4D2A"/>
    <w:rsid w:val="007D5310"/>
    <w:rsid w:val="007E0652"/>
    <w:rsid w:val="007E4C68"/>
    <w:rsid w:val="007E568A"/>
    <w:rsid w:val="007F5396"/>
    <w:rsid w:val="007F68AE"/>
    <w:rsid w:val="00801B22"/>
    <w:rsid w:val="008028F4"/>
    <w:rsid w:val="008041A2"/>
    <w:rsid w:val="0080732F"/>
    <w:rsid w:val="00807436"/>
    <w:rsid w:val="008110C3"/>
    <w:rsid w:val="008200B9"/>
    <w:rsid w:val="00820FA7"/>
    <w:rsid w:val="00821C5C"/>
    <w:rsid w:val="0082207D"/>
    <w:rsid w:val="00827AF4"/>
    <w:rsid w:val="00832836"/>
    <w:rsid w:val="00837327"/>
    <w:rsid w:val="008373A5"/>
    <w:rsid w:val="00840D33"/>
    <w:rsid w:val="008429EC"/>
    <w:rsid w:val="0084557F"/>
    <w:rsid w:val="00845834"/>
    <w:rsid w:val="008459AF"/>
    <w:rsid w:val="00847D2A"/>
    <w:rsid w:val="00851A06"/>
    <w:rsid w:val="00853102"/>
    <w:rsid w:val="00856B1B"/>
    <w:rsid w:val="00857E7B"/>
    <w:rsid w:val="008663D2"/>
    <w:rsid w:val="00867879"/>
    <w:rsid w:val="00874544"/>
    <w:rsid w:val="0087634D"/>
    <w:rsid w:val="00876B12"/>
    <w:rsid w:val="00892FC9"/>
    <w:rsid w:val="00894CAE"/>
    <w:rsid w:val="00897C50"/>
    <w:rsid w:val="008A0F45"/>
    <w:rsid w:val="008A32C5"/>
    <w:rsid w:val="008A4478"/>
    <w:rsid w:val="008A580D"/>
    <w:rsid w:val="008B7B0F"/>
    <w:rsid w:val="008C137C"/>
    <w:rsid w:val="008C3DED"/>
    <w:rsid w:val="008C587B"/>
    <w:rsid w:val="008C6E8C"/>
    <w:rsid w:val="008D0752"/>
    <w:rsid w:val="008D235E"/>
    <w:rsid w:val="008D2BB1"/>
    <w:rsid w:val="008D424F"/>
    <w:rsid w:val="008E0B50"/>
    <w:rsid w:val="008E18F3"/>
    <w:rsid w:val="008E2CE4"/>
    <w:rsid w:val="008E6E00"/>
    <w:rsid w:val="008F3006"/>
    <w:rsid w:val="008F40EF"/>
    <w:rsid w:val="008F4EDB"/>
    <w:rsid w:val="008F5A39"/>
    <w:rsid w:val="009018F5"/>
    <w:rsid w:val="00902E44"/>
    <w:rsid w:val="00906874"/>
    <w:rsid w:val="009107C9"/>
    <w:rsid w:val="00911372"/>
    <w:rsid w:val="00912B58"/>
    <w:rsid w:val="00912D3A"/>
    <w:rsid w:val="00916587"/>
    <w:rsid w:val="00916955"/>
    <w:rsid w:val="009200E7"/>
    <w:rsid w:val="00920CA8"/>
    <w:rsid w:val="00921E24"/>
    <w:rsid w:val="00923706"/>
    <w:rsid w:val="00925CAC"/>
    <w:rsid w:val="009273A2"/>
    <w:rsid w:val="009273E1"/>
    <w:rsid w:val="009303B3"/>
    <w:rsid w:val="00931CCC"/>
    <w:rsid w:val="00934DAC"/>
    <w:rsid w:val="00936026"/>
    <w:rsid w:val="009403EA"/>
    <w:rsid w:val="00943D27"/>
    <w:rsid w:val="00946BD0"/>
    <w:rsid w:val="00947702"/>
    <w:rsid w:val="00947DB1"/>
    <w:rsid w:val="00950E65"/>
    <w:rsid w:val="009647C6"/>
    <w:rsid w:val="0096749F"/>
    <w:rsid w:val="00967870"/>
    <w:rsid w:val="00973042"/>
    <w:rsid w:val="00973C1E"/>
    <w:rsid w:val="00973D2D"/>
    <w:rsid w:val="00983859"/>
    <w:rsid w:val="0099306C"/>
    <w:rsid w:val="00996012"/>
    <w:rsid w:val="009A0439"/>
    <w:rsid w:val="009A41AF"/>
    <w:rsid w:val="009A6E44"/>
    <w:rsid w:val="009B1824"/>
    <w:rsid w:val="009B1A32"/>
    <w:rsid w:val="009B4D38"/>
    <w:rsid w:val="009B5104"/>
    <w:rsid w:val="009C38BD"/>
    <w:rsid w:val="009C62E9"/>
    <w:rsid w:val="009D100D"/>
    <w:rsid w:val="009D131A"/>
    <w:rsid w:val="009D3778"/>
    <w:rsid w:val="009E4ED1"/>
    <w:rsid w:val="009F2DD5"/>
    <w:rsid w:val="009F7D51"/>
    <w:rsid w:val="00A00A83"/>
    <w:rsid w:val="00A11A0E"/>
    <w:rsid w:val="00A172A9"/>
    <w:rsid w:val="00A175A1"/>
    <w:rsid w:val="00A20ABA"/>
    <w:rsid w:val="00A21261"/>
    <w:rsid w:val="00A21987"/>
    <w:rsid w:val="00A22185"/>
    <w:rsid w:val="00A25D6A"/>
    <w:rsid w:val="00A304EB"/>
    <w:rsid w:val="00A31DAF"/>
    <w:rsid w:val="00A40545"/>
    <w:rsid w:val="00A43E26"/>
    <w:rsid w:val="00A525A2"/>
    <w:rsid w:val="00A54704"/>
    <w:rsid w:val="00A561E7"/>
    <w:rsid w:val="00A56D1F"/>
    <w:rsid w:val="00A61DD3"/>
    <w:rsid w:val="00A626F7"/>
    <w:rsid w:val="00A641CB"/>
    <w:rsid w:val="00A6549A"/>
    <w:rsid w:val="00A6593F"/>
    <w:rsid w:val="00A678E4"/>
    <w:rsid w:val="00A7569B"/>
    <w:rsid w:val="00A756F0"/>
    <w:rsid w:val="00A7758B"/>
    <w:rsid w:val="00A80B71"/>
    <w:rsid w:val="00A81766"/>
    <w:rsid w:val="00A84A03"/>
    <w:rsid w:val="00A85A12"/>
    <w:rsid w:val="00A901D1"/>
    <w:rsid w:val="00A9130B"/>
    <w:rsid w:val="00A91540"/>
    <w:rsid w:val="00A91B45"/>
    <w:rsid w:val="00A93656"/>
    <w:rsid w:val="00A94A3C"/>
    <w:rsid w:val="00A95C02"/>
    <w:rsid w:val="00A961DB"/>
    <w:rsid w:val="00A96A03"/>
    <w:rsid w:val="00AA3B2E"/>
    <w:rsid w:val="00AA42F9"/>
    <w:rsid w:val="00AA451F"/>
    <w:rsid w:val="00AA4A0F"/>
    <w:rsid w:val="00AB17E4"/>
    <w:rsid w:val="00AB354D"/>
    <w:rsid w:val="00AB53C6"/>
    <w:rsid w:val="00AB695B"/>
    <w:rsid w:val="00AC17BC"/>
    <w:rsid w:val="00AC2856"/>
    <w:rsid w:val="00AC35B6"/>
    <w:rsid w:val="00AC527E"/>
    <w:rsid w:val="00AC71FD"/>
    <w:rsid w:val="00AC796F"/>
    <w:rsid w:val="00AC79D4"/>
    <w:rsid w:val="00AD083C"/>
    <w:rsid w:val="00AD0BA0"/>
    <w:rsid w:val="00AD1A3E"/>
    <w:rsid w:val="00AD2009"/>
    <w:rsid w:val="00AD3BE7"/>
    <w:rsid w:val="00AD75F0"/>
    <w:rsid w:val="00AD7F1E"/>
    <w:rsid w:val="00AE40D9"/>
    <w:rsid w:val="00AE5E1D"/>
    <w:rsid w:val="00AF16D6"/>
    <w:rsid w:val="00AF4B7E"/>
    <w:rsid w:val="00AF5390"/>
    <w:rsid w:val="00B01509"/>
    <w:rsid w:val="00B05B9E"/>
    <w:rsid w:val="00B06087"/>
    <w:rsid w:val="00B12F30"/>
    <w:rsid w:val="00B13A08"/>
    <w:rsid w:val="00B14FD6"/>
    <w:rsid w:val="00B16F1B"/>
    <w:rsid w:val="00B234EA"/>
    <w:rsid w:val="00B242CD"/>
    <w:rsid w:val="00B24C17"/>
    <w:rsid w:val="00B24CCB"/>
    <w:rsid w:val="00B26D08"/>
    <w:rsid w:val="00B272EC"/>
    <w:rsid w:val="00B27F91"/>
    <w:rsid w:val="00B41069"/>
    <w:rsid w:val="00B41569"/>
    <w:rsid w:val="00B421D0"/>
    <w:rsid w:val="00B4477D"/>
    <w:rsid w:val="00B44821"/>
    <w:rsid w:val="00B47A21"/>
    <w:rsid w:val="00B511AE"/>
    <w:rsid w:val="00B539B2"/>
    <w:rsid w:val="00B54C84"/>
    <w:rsid w:val="00B56C9C"/>
    <w:rsid w:val="00B5714D"/>
    <w:rsid w:val="00B617F3"/>
    <w:rsid w:val="00B6197D"/>
    <w:rsid w:val="00B619FC"/>
    <w:rsid w:val="00B62AF5"/>
    <w:rsid w:val="00B72A3A"/>
    <w:rsid w:val="00B80868"/>
    <w:rsid w:val="00B808A6"/>
    <w:rsid w:val="00B83347"/>
    <w:rsid w:val="00B8515D"/>
    <w:rsid w:val="00B85F38"/>
    <w:rsid w:val="00B8600C"/>
    <w:rsid w:val="00B97B3E"/>
    <w:rsid w:val="00B97C20"/>
    <w:rsid w:val="00BA012A"/>
    <w:rsid w:val="00BA5CC8"/>
    <w:rsid w:val="00BA7124"/>
    <w:rsid w:val="00BB2F3F"/>
    <w:rsid w:val="00BB3A07"/>
    <w:rsid w:val="00BB3C2E"/>
    <w:rsid w:val="00BB3D14"/>
    <w:rsid w:val="00BB4AA1"/>
    <w:rsid w:val="00BB717C"/>
    <w:rsid w:val="00BB75B1"/>
    <w:rsid w:val="00BB77DA"/>
    <w:rsid w:val="00BC06AF"/>
    <w:rsid w:val="00BC5EAF"/>
    <w:rsid w:val="00BC6B8F"/>
    <w:rsid w:val="00BC7C58"/>
    <w:rsid w:val="00BD0A39"/>
    <w:rsid w:val="00BD3B92"/>
    <w:rsid w:val="00BD6054"/>
    <w:rsid w:val="00BE46CB"/>
    <w:rsid w:val="00BF0BB5"/>
    <w:rsid w:val="00BF3CDE"/>
    <w:rsid w:val="00BF465D"/>
    <w:rsid w:val="00BF69E8"/>
    <w:rsid w:val="00C000B2"/>
    <w:rsid w:val="00C02842"/>
    <w:rsid w:val="00C0362C"/>
    <w:rsid w:val="00C049BD"/>
    <w:rsid w:val="00C04C1D"/>
    <w:rsid w:val="00C06152"/>
    <w:rsid w:val="00C067CC"/>
    <w:rsid w:val="00C10606"/>
    <w:rsid w:val="00C136C4"/>
    <w:rsid w:val="00C1480C"/>
    <w:rsid w:val="00C14890"/>
    <w:rsid w:val="00C14CF4"/>
    <w:rsid w:val="00C20428"/>
    <w:rsid w:val="00C20591"/>
    <w:rsid w:val="00C2330C"/>
    <w:rsid w:val="00C322C9"/>
    <w:rsid w:val="00C35C09"/>
    <w:rsid w:val="00C44119"/>
    <w:rsid w:val="00C44A95"/>
    <w:rsid w:val="00C453C5"/>
    <w:rsid w:val="00C45DA8"/>
    <w:rsid w:val="00C46558"/>
    <w:rsid w:val="00C507FF"/>
    <w:rsid w:val="00C515BA"/>
    <w:rsid w:val="00C51B8A"/>
    <w:rsid w:val="00C52BC7"/>
    <w:rsid w:val="00C556BC"/>
    <w:rsid w:val="00C60C06"/>
    <w:rsid w:val="00C610C3"/>
    <w:rsid w:val="00C62B01"/>
    <w:rsid w:val="00C6386E"/>
    <w:rsid w:val="00C64352"/>
    <w:rsid w:val="00C735F5"/>
    <w:rsid w:val="00C7646A"/>
    <w:rsid w:val="00C77DEC"/>
    <w:rsid w:val="00C82694"/>
    <w:rsid w:val="00C831F3"/>
    <w:rsid w:val="00C8455A"/>
    <w:rsid w:val="00C8721A"/>
    <w:rsid w:val="00C927B5"/>
    <w:rsid w:val="00C94596"/>
    <w:rsid w:val="00C94990"/>
    <w:rsid w:val="00C95788"/>
    <w:rsid w:val="00C97A73"/>
    <w:rsid w:val="00CA7AAC"/>
    <w:rsid w:val="00CA7D2A"/>
    <w:rsid w:val="00CB01DE"/>
    <w:rsid w:val="00CB777B"/>
    <w:rsid w:val="00CC07EF"/>
    <w:rsid w:val="00CC32F6"/>
    <w:rsid w:val="00CD2441"/>
    <w:rsid w:val="00CD2DEF"/>
    <w:rsid w:val="00CD3F66"/>
    <w:rsid w:val="00CD463C"/>
    <w:rsid w:val="00CD4A60"/>
    <w:rsid w:val="00CD594D"/>
    <w:rsid w:val="00CD678C"/>
    <w:rsid w:val="00CD7952"/>
    <w:rsid w:val="00CE0B0F"/>
    <w:rsid w:val="00CE3F0F"/>
    <w:rsid w:val="00CE46F9"/>
    <w:rsid w:val="00CF0111"/>
    <w:rsid w:val="00CF38E7"/>
    <w:rsid w:val="00CF3B40"/>
    <w:rsid w:val="00D02275"/>
    <w:rsid w:val="00D076D5"/>
    <w:rsid w:val="00D10072"/>
    <w:rsid w:val="00D15058"/>
    <w:rsid w:val="00D15B7B"/>
    <w:rsid w:val="00D168F6"/>
    <w:rsid w:val="00D21D35"/>
    <w:rsid w:val="00D232A1"/>
    <w:rsid w:val="00D238CF"/>
    <w:rsid w:val="00D31D31"/>
    <w:rsid w:val="00D34813"/>
    <w:rsid w:val="00D35BD7"/>
    <w:rsid w:val="00D35FED"/>
    <w:rsid w:val="00D36048"/>
    <w:rsid w:val="00D42173"/>
    <w:rsid w:val="00D425D7"/>
    <w:rsid w:val="00D54A11"/>
    <w:rsid w:val="00D6137C"/>
    <w:rsid w:val="00D63302"/>
    <w:rsid w:val="00D63ABD"/>
    <w:rsid w:val="00D64D69"/>
    <w:rsid w:val="00D67B7F"/>
    <w:rsid w:val="00D73204"/>
    <w:rsid w:val="00D7524F"/>
    <w:rsid w:val="00D76818"/>
    <w:rsid w:val="00D779BC"/>
    <w:rsid w:val="00D77CFF"/>
    <w:rsid w:val="00D84F4E"/>
    <w:rsid w:val="00D879EF"/>
    <w:rsid w:val="00D91D5F"/>
    <w:rsid w:val="00D93C17"/>
    <w:rsid w:val="00D95BE9"/>
    <w:rsid w:val="00D97061"/>
    <w:rsid w:val="00DA0968"/>
    <w:rsid w:val="00DA2095"/>
    <w:rsid w:val="00DA535B"/>
    <w:rsid w:val="00DA6579"/>
    <w:rsid w:val="00DA7DEF"/>
    <w:rsid w:val="00DB10AB"/>
    <w:rsid w:val="00DB2A20"/>
    <w:rsid w:val="00DB329C"/>
    <w:rsid w:val="00DB6182"/>
    <w:rsid w:val="00DC0697"/>
    <w:rsid w:val="00DC0D39"/>
    <w:rsid w:val="00DC281A"/>
    <w:rsid w:val="00DC4383"/>
    <w:rsid w:val="00DC7BA6"/>
    <w:rsid w:val="00DC7E0A"/>
    <w:rsid w:val="00DD07A4"/>
    <w:rsid w:val="00DD1D4C"/>
    <w:rsid w:val="00DD76A3"/>
    <w:rsid w:val="00DE43A5"/>
    <w:rsid w:val="00DE4B6F"/>
    <w:rsid w:val="00DF1868"/>
    <w:rsid w:val="00DF7212"/>
    <w:rsid w:val="00E013B3"/>
    <w:rsid w:val="00E02106"/>
    <w:rsid w:val="00E04CD5"/>
    <w:rsid w:val="00E065DF"/>
    <w:rsid w:val="00E1117D"/>
    <w:rsid w:val="00E11934"/>
    <w:rsid w:val="00E127EF"/>
    <w:rsid w:val="00E2034B"/>
    <w:rsid w:val="00E20687"/>
    <w:rsid w:val="00E20B0C"/>
    <w:rsid w:val="00E24D9F"/>
    <w:rsid w:val="00E43874"/>
    <w:rsid w:val="00E43E0B"/>
    <w:rsid w:val="00E44F01"/>
    <w:rsid w:val="00E4573A"/>
    <w:rsid w:val="00E50D53"/>
    <w:rsid w:val="00E53040"/>
    <w:rsid w:val="00E55505"/>
    <w:rsid w:val="00E55A84"/>
    <w:rsid w:val="00E565D8"/>
    <w:rsid w:val="00E603E5"/>
    <w:rsid w:val="00E61355"/>
    <w:rsid w:val="00E62B01"/>
    <w:rsid w:val="00E67AB4"/>
    <w:rsid w:val="00E707E8"/>
    <w:rsid w:val="00E733E7"/>
    <w:rsid w:val="00E736BA"/>
    <w:rsid w:val="00E824AB"/>
    <w:rsid w:val="00E83D77"/>
    <w:rsid w:val="00E904D2"/>
    <w:rsid w:val="00E91C5A"/>
    <w:rsid w:val="00E935DE"/>
    <w:rsid w:val="00E96269"/>
    <w:rsid w:val="00EA1011"/>
    <w:rsid w:val="00EA1827"/>
    <w:rsid w:val="00EA40FE"/>
    <w:rsid w:val="00EA6131"/>
    <w:rsid w:val="00EA6FE4"/>
    <w:rsid w:val="00EB0936"/>
    <w:rsid w:val="00EB3485"/>
    <w:rsid w:val="00EC0455"/>
    <w:rsid w:val="00EC345A"/>
    <w:rsid w:val="00EC6DF3"/>
    <w:rsid w:val="00ED3482"/>
    <w:rsid w:val="00ED3FDA"/>
    <w:rsid w:val="00ED5C01"/>
    <w:rsid w:val="00ED794C"/>
    <w:rsid w:val="00ED79BD"/>
    <w:rsid w:val="00EE09EC"/>
    <w:rsid w:val="00EE1614"/>
    <w:rsid w:val="00EE6B45"/>
    <w:rsid w:val="00EF08CC"/>
    <w:rsid w:val="00EF1B2F"/>
    <w:rsid w:val="00F0121D"/>
    <w:rsid w:val="00F025EC"/>
    <w:rsid w:val="00F02EC1"/>
    <w:rsid w:val="00F040C8"/>
    <w:rsid w:val="00F0669A"/>
    <w:rsid w:val="00F11D03"/>
    <w:rsid w:val="00F15CE5"/>
    <w:rsid w:val="00F21162"/>
    <w:rsid w:val="00F25225"/>
    <w:rsid w:val="00F30A96"/>
    <w:rsid w:val="00F30FC3"/>
    <w:rsid w:val="00F3347C"/>
    <w:rsid w:val="00F33E77"/>
    <w:rsid w:val="00F34805"/>
    <w:rsid w:val="00F356AC"/>
    <w:rsid w:val="00F3776A"/>
    <w:rsid w:val="00F417A3"/>
    <w:rsid w:val="00F42F06"/>
    <w:rsid w:val="00F4760B"/>
    <w:rsid w:val="00F505C7"/>
    <w:rsid w:val="00F516FB"/>
    <w:rsid w:val="00F5326B"/>
    <w:rsid w:val="00F60B7B"/>
    <w:rsid w:val="00F63BAC"/>
    <w:rsid w:val="00F640EE"/>
    <w:rsid w:val="00F65DA6"/>
    <w:rsid w:val="00F6651E"/>
    <w:rsid w:val="00F67E8C"/>
    <w:rsid w:val="00F71C2F"/>
    <w:rsid w:val="00F73BAA"/>
    <w:rsid w:val="00F77B27"/>
    <w:rsid w:val="00F81CC7"/>
    <w:rsid w:val="00F82FE5"/>
    <w:rsid w:val="00F905EF"/>
    <w:rsid w:val="00F918FA"/>
    <w:rsid w:val="00F91968"/>
    <w:rsid w:val="00FA2038"/>
    <w:rsid w:val="00FA4CB3"/>
    <w:rsid w:val="00FA5768"/>
    <w:rsid w:val="00FA5992"/>
    <w:rsid w:val="00FA7AAB"/>
    <w:rsid w:val="00FB0147"/>
    <w:rsid w:val="00FB1980"/>
    <w:rsid w:val="00FB7B9E"/>
    <w:rsid w:val="00FC0CE1"/>
    <w:rsid w:val="00FC394B"/>
    <w:rsid w:val="00FC4150"/>
    <w:rsid w:val="00FC43AB"/>
    <w:rsid w:val="00FC711A"/>
    <w:rsid w:val="00FD33AF"/>
    <w:rsid w:val="00FD36BB"/>
    <w:rsid w:val="00FD521B"/>
    <w:rsid w:val="00FD5F20"/>
    <w:rsid w:val="00FD64A9"/>
    <w:rsid w:val="00FD6589"/>
    <w:rsid w:val="00FD6C20"/>
    <w:rsid w:val="00FE04BA"/>
    <w:rsid w:val="00FE2EA3"/>
    <w:rsid w:val="00FE4280"/>
    <w:rsid w:val="00FE4BA9"/>
    <w:rsid w:val="00FE5747"/>
    <w:rsid w:val="00FE6971"/>
    <w:rsid w:val="00FE7811"/>
    <w:rsid w:val="00FF019A"/>
    <w:rsid w:val="00FF309A"/>
    <w:rsid w:val="00FF4046"/>
    <w:rsid w:val="00FF7A42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A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B6A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B6A5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A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B6A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B6A5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CEC0B0DC19F52E67B6B7740DFAFADC5C6D445A599E13A21D3013F8766CD66D9AC72DEDD30CD9703434075BS0NDH" TargetMode="External"/><Relationship Id="rId13" Type="http://schemas.openxmlformats.org/officeDocument/2006/relationships/hyperlink" Target="consultantplus://offline/ref=75CEC0B0DC19F52E67B6B7740DFAFADC5C6D445A599E12A21C3F13F8766CD66D9AC72DEDD30CD9703434075FS0N9H" TargetMode="External"/><Relationship Id="rId18" Type="http://schemas.openxmlformats.org/officeDocument/2006/relationships/hyperlink" Target="consultantplus://offline/ref=75CEC0B0DC19F52E67B6A9791B96ADD35B6E13555F9D11FC486C15AF293CD038DA872BB89048D475S3N6H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75CEC0B0DC19F52E67B6B7740DFAFADC5C6D445A599E12A21C3F13F8766CD66D9AC72DEDD30CD9703434075FS0N9H" TargetMode="External"/><Relationship Id="rId7" Type="http://schemas.openxmlformats.org/officeDocument/2006/relationships/hyperlink" Target="consultantplus://offline/ref=75CEC0B0DC19F52E67B6B7740DFAFADC5C6D445A599E1FAE133113F8766CD66D9AC72DEDD30CD9703434075BS0NDH" TargetMode="External"/><Relationship Id="rId12" Type="http://schemas.openxmlformats.org/officeDocument/2006/relationships/hyperlink" Target="consultantplus://offline/ref=75CEC0B0DC19F52E67B6B7740DFAFADC5C6D445A599F12A31D3013F8766CD66D9AC72DEDD30CD9703434005CS0NAH" TargetMode="External"/><Relationship Id="rId17" Type="http://schemas.openxmlformats.org/officeDocument/2006/relationships/hyperlink" Target="consultantplus://offline/ref=75CEC0B0DC19F52E67B6A9791B96ADD358661A5F5A9811FC486C15AF293CD038DA872BBA98S4N0H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75CEC0B0DC19F52E67B6A9791B96ADD358661A5F5A9811FC486C15AF293CD038DA872BBCS9N6H" TargetMode="External"/><Relationship Id="rId20" Type="http://schemas.openxmlformats.org/officeDocument/2006/relationships/hyperlink" Target="consultantplus://offline/ref=75CEC0B0DC19F52E67B6B7740DFAFADC5C6D445A59981AAA163013F8766CD66D9AC72DEDD30CD97036360559S0NE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5CEC0B0DC19F52E67B6B7740DFAFADC5C6D445A599D1DAC163E13F8766CD66D9AC72DEDD30CD9703434075BS0NDH" TargetMode="External"/><Relationship Id="rId11" Type="http://schemas.openxmlformats.org/officeDocument/2006/relationships/hyperlink" Target="consultantplus://offline/ref=75CEC0B0DC19F52E67B6B7740DFAFADC5C6D445A599C1FAC1D3A13F8766CD66D9AC72DEDD30CD9703434075BS0N1H" TargetMode="External"/><Relationship Id="rId24" Type="http://schemas.openxmlformats.org/officeDocument/2006/relationships/hyperlink" Target="consultantplus://offline/ref=75CEC0B0DC19F52E67B6B7740DFAFADC5C6D445A599E12A21C3F13F8766CD66D9AC72DEDD30CD9703434065DS0NDH" TargetMode="External"/><Relationship Id="rId5" Type="http://schemas.openxmlformats.org/officeDocument/2006/relationships/hyperlink" Target="consultantplus://offline/ref=75CEC0B0DC19F52E67B6B7740DFAFADC5C6D445A599D1DAC163D13F8766CD66D9AC72DEDD30CD9703434075BS0NDH" TargetMode="External"/><Relationship Id="rId15" Type="http://schemas.openxmlformats.org/officeDocument/2006/relationships/hyperlink" Target="consultantplus://offline/ref=75CEC0B0DC19F52E67B6B7740DFAFADC5C6D445A599E13A21D3013F8766CD66D9AC72DEDD30CD9703434075BS0NFH" TargetMode="External"/><Relationship Id="rId23" Type="http://schemas.openxmlformats.org/officeDocument/2006/relationships/hyperlink" Target="consultantplus://offline/ref=75CEC0B0DC19F52E67B6A9791B96ADD358661B55599E11FC486C15AF29S3NCH" TargetMode="External"/><Relationship Id="rId10" Type="http://schemas.openxmlformats.org/officeDocument/2006/relationships/hyperlink" Target="consultantplus://offline/ref=75CEC0B0DC19F52E67B6A9791B96ADD35B6E13555F9D11FC486C15AF293CD038DA872BB8S9N2H" TargetMode="External"/><Relationship Id="rId19" Type="http://schemas.openxmlformats.org/officeDocument/2006/relationships/hyperlink" Target="consultantplus://offline/ref=75CEC0B0DC19F52E67B6A9791B96ADD358661B55599E11FC486C15AF293CD038DA872BB89048D474S3N7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5CEC0B0DC19F52E67B6A9791B96ADD358661A5F5A9811FC486C15AF293CD038DA872BBCS9N6H" TargetMode="External"/><Relationship Id="rId14" Type="http://schemas.openxmlformats.org/officeDocument/2006/relationships/hyperlink" Target="consultantplus://offline/ref=75CEC0B0DC19F52E67B6B7740DFAFADC5C6D445A599E13A21D3013F8766CD66D9AC72DEDD30CD9703434075BS0NEH" TargetMode="External"/><Relationship Id="rId22" Type="http://schemas.openxmlformats.org/officeDocument/2006/relationships/hyperlink" Target="consultantplus://offline/ref=75CEC0B0DC19F52E67B6A9791B96ADD35B6E13555F9D11FC486C15AF29S3N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19</Pages>
  <Words>4505</Words>
  <Characters>25684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Уймина Ирина Леонидовна</dc:creator>
  <cp:keywords/>
  <dc:description/>
  <cp:lastModifiedBy>Уймина Ирина Леонидовна</cp:lastModifiedBy>
  <cp:revision>29</cp:revision>
  <dcterms:created xsi:type="dcterms:W3CDTF">2016-11-09T07:13:00Z</dcterms:created>
  <dcterms:modified xsi:type="dcterms:W3CDTF">2016-11-09T09:42:00Z</dcterms:modified>
</cp:coreProperties>
</file>